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ACBE8" w14:textId="7F11E2A5" w:rsidR="00A31C3D" w:rsidRPr="007004E7" w:rsidRDefault="00D979F0" w:rsidP="00A31C3D">
      <w:pPr>
        <w:rPr>
          <w:b/>
          <w:color w:val="000000" w:themeColor="text1"/>
          <w:lang w:val="de-DE"/>
        </w:rPr>
      </w:pPr>
      <w:r w:rsidRPr="00B530CA">
        <w:rPr>
          <w:b/>
          <w:lang w:val="de-DE"/>
        </w:rPr>
        <w:br/>
      </w:r>
      <w:r w:rsidR="00ED4646" w:rsidRPr="00B530CA">
        <w:rPr>
          <w:b/>
          <w:color w:val="000000" w:themeColor="text1"/>
          <w:lang w:val="de-DE"/>
        </w:rPr>
        <w:t xml:space="preserve">Die Taxonomie von </w:t>
      </w:r>
      <w:r w:rsidRPr="00B530CA">
        <w:rPr>
          <w:b/>
          <w:color w:val="000000" w:themeColor="text1"/>
          <w:lang w:val="de-DE"/>
        </w:rPr>
        <w:t xml:space="preserve">Bloom – </w:t>
      </w:r>
      <w:r w:rsidRPr="007004E7">
        <w:rPr>
          <w:b/>
          <w:color w:val="000000" w:themeColor="text1"/>
          <w:lang w:val="de-DE"/>
        </w:rPr>
        <w:t>Absätze ordnen</w:t>
      </w:r>
    </w:p>
    <w:p w14:paraId="72BF48EE" w14:textId="0E47D8D1" w:rsidR="00C82F00" w:rsidRPr="00B530CA" w:rsidRDefault="00C82F00">
      <w:pPr>
        <w:rPr>
          <w:color w:val="000000" w:themeColor="text1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004E7" w:rsidRPr="007004E7" w14:paraId="0481F95D" w14:textId="77777777" w:rsidTr="00C82F00">
        <w:tc>
          <w:tcPr>
            <w:tcW w:w="1838" w:type="dxa"/>
          </w:tcPr>
          <w:p w14:paraId="210A40DE" w14:textId="77777777" w:rsidR="00C82F00" w:rsidRPr="00B530CA" w:rsidRDefault="00C82F00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3A4B6728" w14:textId="74955C7E" w:rsidR="00C82F00" w:rsidRPr="007004E7" w:rsidRDefault="00C82F00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A</w:t>
            </w:r>
          </w:p>
        </w:tc>
        <w:tc>
          <w:tcPr>
            <w:tcW w:w="8618" w:type="dxa"/>
          </w:tcPr>
          <w:p w14:paraId="626EE018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64F74806" w14:textId="38B54CF1" w:rsidR="00777546" w:rsidRPr="007004E7" w:rsidRDefault="00DC5CFE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In der Taxonomie von Bloom ist der affektive Bereich </w:t>
            </w:r>
            <w:r w:rsidR="00012B3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in Form einer Pyramide 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dar</w:t>
            </w:r>
            <w:r w:rsidR="00FF3463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gestellt. Die Verhaltenswei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s</w:t>
            </w:r>
            <w:r w:rsidR="00FF3463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en auf 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der </w:t>
            </w:r>
            <w:r w:rsidR="009B6E9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ersten </w:t>
            </w:r>
            <w:r w:rsidR="00531C1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Ordnungsstufe </w:t>
            </w:r>
            <w:r w:rsidR="00B60F4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betreffen nur das bloße Wissensgebiet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Je mehr wir von der Basis </w:t>
            </w:r>
            <w:r w:rsidR="00B23834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ab 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hinaufgehen, können wir </w:t>
            </w:r>
            <w:r w:rsidR="00A90844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unsere 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kommunikative Kompetenz </w:t>
            </w:r>
            <w:r w:rsidR="00A9662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auf ein Höchstmaß </w:t>
            </w:r>
            <w:r w:rsidR="00573A12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fortschrittlich </w:t>
            </w:r>
            <w:r w:rsidR="00A9662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bringen</w:t>
            </w:r>
            <w:r w:rsidR="002955A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</w:t>
            </w:r>
          </w:p>
          <w:p w14:paraId="79C137AE" w14:textId="77777777" w:rsidR="00C82F00" w:rsidRPr="007004E7" w:rsidRDefault="00C82F00">
            <w:pPr>
              <w:rPr>
                <w:color w:val="000000" w:themeColor="text1"/>
                <w:lang w:val="de-DE"/>
              </w:rPr>
            </w:pPr>
          </w:p>
        </w:tc>
      </w:tr>
      <w:tr w:rsidR="007004E7" w:rsidRPr="007004E7" w14:paraId="2A97ED98" w14:textId="77777777" w:rsidTr="00C82F00">
        <w:tc>
          <w:tcPr>
            <w:tcW w:w="1838" w:type="dxa"/>
          </w:tcPr>
          <w:p w14:paraId="0FE0F54D" w14:textId="77777777" w:rsidR="00C82F00" w:rsidRPr="007004E7" w:rsidRDefault="00C82F00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3FDCB414" w14:textId="21673820" w:rsidR="00C82F00" w:rsidRPr="007004E7" w:rsidRDefault="00C82F00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B</w:t>
            </w:r>
          </w:p>
        </w:tc>
        <w:tc>
          <w:tcPr>
            <w:tcW w:w="8618" w:type="dxa"/>
          </w:tcPr>
          <w:p w14:paraId="26A63BEA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7BA3E52E" w14:textId="2630B93F" w:rsidR="002955AA" w:rsidRPr="007004E7" w:rsidRDefault="002955AA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Der affektive Bereich ist für die interkulturelle Kommunikation sehr nützlich, gerade weil er einen Rahmen </w:t>
            </w:r>
            <w:r w:rsidR="002B2513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zur Beschreibung der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Verhaltensweisen </w:t>
            </w:r>
            <w:r w:rsidR="002B2513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schafft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Die Verhaltensweisen sind </w:t>
            </w:r>
            <w:r w:rsidR="00597A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mit den Gefühlen </w:t>
            </w:r>
            <w:r w:rsidR="00573A12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unmittelbar verknüpft </w:t>
            </w:r>
            <w:r w:rsidR="00597A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und </w:t>
            </w:r>
            <w:r w:rsidR="00CB0AE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von ihnen </w:t>
            </w:r>
            <w:r w:rsidR="00225045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gefördert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Die Gefühle sind mit den Grundwerten, </w:t>
            </w:r>
            <w:r w:rsidR="00CB0AE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den Einstellungen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und der </w:t>
            </w:r>
            <w:r w:rsidR="00CB0AE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Beweggründe </w:t>
            </w:r>
            <w:r w:rsidR="007B551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der Individuen eng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verbunden</w:t>
            </w:r>
            <w:r w:rsidR="006D69F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.</w:t>
            </w:r>
          </w:p>
          <w:p w14:paraId="10F538FD" w14:textId="77777777" w:rsidR="00C82F00" w:rsidRPr="007004E7" w:rsidRDefault="00C82F00" w:rsidP="00C82F00">
            <w:pPr>
              <w:rPr>
                <w:color w:val="000000" w:themeColor="text1"/>
                <w:lang w:val="de-DE"/>
              </w:rPr>
            </w:pPr>
          </w:p>
        </w:tc>
      </w:tr>
      <w:tr w:rsidR="007004E7" w:rsidRPr="007004E7" w14:paraId="66FDA776" w14:textId="77777777" w:rsidTr="00C82F00">
        <w:tc>
          <w:tcPr>
            <w:tcW w:w="1838" w:type="dxa"/>
          </w:tcPr>
          <w:p w14:paraId="636A5439" w14:textId="77777777" w:rsidR="00C82F00" w:rsidRPr="007004E7" w:rsidRDefault="00C82F00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7072C972" w14:textId="442F3E00" w:rsidR="00C82F00" w:rsidRPr="007004E7" w:rsidRDefault="00C82F00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C</w:t>
            </w:r>
          </w:p>
        </w:tc>
        <w:tc>
          <w:tcPr>
            <w:tcW w:w="8618" w:type="dxa"/>
          </w:tcPr>
          <w:p w14:paraId="2D1A45E3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150018F6" w14:textId="1399575C" w:rsidR="007B551C" w:rsidRPr="007004E7" w:rsidRDefault="007B551C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Die Taxonomie von Bloom: der affektive Bereich</w:t>
            </w:r>
          </w:p>
          <w:p w14:paraId="7CB91067" w14:textId="62B73F86" w:rsidR="007B551C" w:rsidRPr="007004E7" w:rsidRDefault="007B551C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</w:p>
          <w:p w14:paraId="2B0CF0B1" w14:textId="1B5DEF18" w:rsidR="007B551C" w:rsidRPr="007004E7" w:rsidRDefault="007B551C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Wenn </w:t>
            </w:r>
            <w:r w:rsidR="007004E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sich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die meisten Menschen über die Taxonomie von Bloom unterhalten, ist das am meisten </w:t>
            </w:r>
            <w:r w:rsidR="003F4C1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erwähnte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Modell der kognitive Bereich. Es gibt aber drei Bereiche: den kognitiven, den emotionalen und den affektiven Bereich</w:t>
            </w:r>
            <w:r w:rsidR="006D69F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.</w:t>
            </w:r>
          </w:p>
          <w:p w14:paraId="7EA6FB25" w14:textId="77777777" w:rsidR="00C82F00" w:rsidRPr="007004E7" w:rsidRDefault="00C82F00" w:rsidP="00C82F00">
            <w:pPr>
              <w:rPr>
                <w:color w:val="000000" w:themeColor="text1"/>
                <w:lang w:val="de-DE"/>
              </w:rPr>
            </w:pPr>
          </w:p>
        </w:tc>
      </w:tr>
      <w:tr w:rsidR="007004E7" w:rsidRPr="007004E7" w14:paraId="6CD6DB14" w14:textId="77777777" w:rsidTr="00C82F00">
        <w:tc>
          <w:tcPr>
            <w:tcW w:w="1838" w:type="dxa"/>
          </w:tcPr>
          <w:p w14:paraId="46E7FECE" w14:textId="19820AE5" w:rsidR="00C82F00" w:rsidRPr="007004E7" w:rsidRDefault="00EF6C78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D</w:t>
            </w:r>
            <w:r w:rsidR="003F4C10" w:rsidRPr="007004E7">
              <w:rPr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8618" w:type="dxa"/>
          </w:tcPr>
          <w:p w14:paraId="39149B7A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1A86700C" w14:textId="43C2F28D" w:rsidR="007B551C" w:rsidRPr="007004E7" w:rsidRDefault="007B551C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Um die kommunikative Kompetenz zu entwickeln</w:t>
            </w:r>
            <w:r w:rsidR="008B693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,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müssen wir</w:t>
            </w:r>
            <w:r w:rsidR="008B693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mit 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Bewusstsein arbeiten</w:t>
            </w:r>
            <w:r w:rsidR="008B693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, um Verhaltensweisen zu </w:t>
            </w:r>
            <w:r w:rsidR="004F08F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erfassen,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die </w:t>
            </w:r>
            <w:r w:rsidR="004F08F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sich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auf der höchsten Stufe der affektiven Taxonomie 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befinden.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Es ist noch wichtiger, 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auf </w:t>
            </w:r>
            <w:r w:rsidR="00CB08F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dem höchsten Niveau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des affektiven Bereichs 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vor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zu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gehen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, wenn die Kommunikation durch eine kulturelle 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Schwelle </w:t>
            </w:r>
            <w:r w:rsidR="00CB08F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geschieht</w:t>
            </w:r>
            <w:r w:rsidR="009D0356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Tatsächlich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kann der Übergang von eine</w:t>
            </w:r>
            <w:r w:rsidR="00E7004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r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spezifischen </w:t>
            </w:r>
            <w:r w:rsidR="00E7004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Kult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ur 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zu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r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einer 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anderen 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mit dem 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Eintritt in eine 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Grauzone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  <w:r w:rsidR="00CC19B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verglichen werden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, w</w:t>
            </w:r>
            <w:r w:rsidR="003C69D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odurch gegebenenfalls die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Kommunikation </w:t>
            </w:r>
            <w:r w:rsidR="003C69D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stör</w:t>
            </w:r>
            <w:r w:rsidR="003C69D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t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oder </w:t>
            </w:r>
            <w:r w:rsidR="003C69D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verhindert 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oder zu </w:t>
            </w:r>
            <w:r w:rsidR="003C69D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einem hohen Maß an Missverständnissen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  <w:r w:rsidR="00CB08F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ge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führ</w:t>
            </w:r>
            <w:r w:rsidR="00CB08FE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t werden kann.</w:t>
            </w:r>
          </w:p>
          <w:p w14:paraId="3CDA89CC" w14:textId="77777777" w:rsidR="00A71D89" w:rsidRPr="007004E7" w:rsidRDefault="00A71D89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</w:p>
          <w:p w14:paraId="4D270425" w14:textId="77777777" w:rsidR="00C82F00" w:rsidRPr="007004E7" w:rsidRDefault="00C82F00" w:rsidP="00C82F00">
            <w:pPr>
              <w:rPr>
                <w:color w:val="000000" w:themeColor="text1"/>
                <w:lang w:val="de-DE"/>
              </w:rPr>
            </w:pPr>
          </w:p>
        </w:tc>
      </w:tr>
      <w:tr w:rsidR="007004E7" w:rsidRPr="007004E7" w14:paraId="5ADB9700" w14:textId="77777777" w:rsidTr="00C82F00">
        <w:tc>
          <w:tcPr>
            <w:tcW w:w="1838" w:type="dxa"/>
          </w:tcPr>
          <w:p w14:paraId="21B9B37F" w14:textId="2991A03E" w:rsidR="00C82F00" w:rsidRPr="007004E7" w:rsidRDefault="00C82F00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52BD2557" w14:textId="77777777" w:rsidR="009D456C" w:rsidRPr="007004E7" w:rsidRDefault="009D456C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596874FB" w14:textId="7521835E" w:rsidR="00C82F00" w:rsidRPr="007004E7" w:rsidRDefault="00C82F00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E</w:t>
            </w:r>
          </w:p>
        </w:tc>
        <w:tc>
          <w:tcPr>
            <w:tcW w:w="8618" w:type="dxa"/>
          </w:tcPr>
          <w:p w14:paraId="3D5C2DFC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013DA867" w14:textId="2E225BEA" w:rsidR="00A71D89" w:rsidRPr="007004E7" w:rsidRDefault="00A71D89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Das pyramidale Model ist in unserem Fall </w:t>
            </w:r>
            <w:r w:rsidR="006566D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hilfreich,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denn er </w:t>
            </w:r>
            <w:r w:rsidR="006566D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z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eigt </w:t>
            </w:r>
            <w:r w:rsidR="003E11A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uns, wie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der fast universelle </w:t>
            </w:r>
            <w:r w:rsidR="00E4178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Aspekt </w:t>
            </w:r>
            <w:r w:rsidR="003E11A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der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Kommunikation, der von dem Empfang der Phänomene, eine Antwort zum Empfangenen mit sich führt</w:t>
            </w:r>
            <w:r w:rsidR="003E11AD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.</w:t>
            </w:r>
          </w:p>
          <w:p w14:paraId="772CE889" w14:textId="4A382307" w:rsidR="00D76957" w:rsidRPr="007004E7" w:rsidRDefault="00D76957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Dann fangen wir an, die Information zu gestalten, damit sie verständlich wird.</w:t>
            </w:r>
          </w:p>
          <w:p w14:paraId="1F571C92" w14:textId="2CED04FD" w:rsidR="00A71D89" w:rsidRPr="007004E7" w:rsidRDefault="00E43F48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Am Ende </w:t>
            </w:r>
            <w:r w:rsidR="00D372D4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machen wir uns die uns mitgeteilten Informationen eigen. Um eine Metapher zu benutzen, </w:t>
            </w:r>
            <w:r w:rsidR="002A47B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könnten wir sagen, dass wir sie in unseren persönlichen Eisberg </w:t>
            </w:r>
            <w:r w:rsidR="00D7695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hin</w:t>
            </w:r>
            <w:r w:rsidR="002A47B0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stellen</w:t>
            </w:r>
            <w:r w:rsidR="006D69FA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.</w:t>
            </w:r>
            <w:r w:rsidR="00A71D89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</w:p>
          <w:p w14:paraId="175CB6C0" w14:textId="77777777" w:rsidR="00C82F00" w:rsidRPr="007004E7" w:rsidRDefault="00C82F00" w:rsidP="00C82F00">
            <w:pPr>
              <w:rPr>
                <w:color w:val="000000" w:themeColor="text1"/>
                <w:lang w:val="de-DE"/>
              </w:rPr>
            </w:pPr>
          </w:p>
        </w:tc>
      </w:tr>
      <w:tr w:rsidR="00C82F00" w:rsidRPr="007004E7" w14:paraId="2D9C717D" w14:textId="77777777" w:rsidTr="00C82F00">
        <w:tc>
          <w:tcPr>
            <w:tcW w:w="1838" w:type="dxa"/>
          </w:tcPr>
          <w:p w14:paraId="504FE571" w14:textId="3D4E6B00" w:rsidR="00C82F00" w:rsidRPr="007004E7" w:rsidRDefault="00C82F00" w:rsidP="00C82F00">
            <w:pPr>
              <w:jc w:val="center"/>
              <w:rPr>
                <w:color w:val="000000" w:themeColor="text1"/>
                <w:sz w:val="44"/>
                <w:lang w:val="de-DE"/>
              </w:rPr>
            </w:pPr>
          </w:p>
          <w:p w14:paraId="046BA42A" w14:textId="77777777" w:rsidR="009D456C" w:rsidRPr="007004E7" w:rsidRDefault="009D456C" w:rsidP="00C82F00">
            <w:pPr>
              <w:jc w:val="center"/>
              <w:rPr>
                <w:color w:val="000000" w:themeColor="text1"/>
                <w:sz w:val="32"/>
                <w:lang w:val="de-DE"/>
              </w:rPr>
            </w:pPr>
          </w:p>
          <w:p w14:paraId="1F9157AC" w14:textId="6C27DCD6" w:rsidR="00C82F00" w:rsidRPr="007004E7" w:rsidRDefault="00C82F00" w:rsidP="00C82F00">
            <w:pPr>
              <w:jc w:val="center"/>
              <w:rPr>
                <w:color w:val="000000" w:themeColor="text1"/>
                <w:sz w:val="44"/>
              </w:rPr>
            </w:pPr>
            <w:r w:rsidRPr="007004E7">
              <w:rPr>
                <w:color w:val="000000" w:themeColor="text1"/>
                <w:sz w:val="44"/>
              </w:rPr>
              <w:t>F</w:t>
            </w:r>
          </w:p>
        </w:tc>
        <w:tc>
          <w:tcPr>
            <w:tcW w:w="8618" w:type="dxa"/>
          </w:tcPr>
          <w:p w14:paraId="4EACB6E5" w14:textId="77777777" w:rsidR="00C82F00" w:rsidRPr="007004E7" w:rsidRDefault="00C82F00" w:rsidP="00C82F00">
            <w:pPr>
              <w:rPr>
                <w:color w:val="000000" w:themeColor="text1"/>
              </w:rPr>
            </w:pPr>
          </w:p>
          <w:p w14:paraId="4DBF3477" w14:textId="06933178" w:rsidR="002A47B0" w:rsidRPr="007004E7" w:rsidRDefault="002A47B0" w:rsidP="00A31C3D">
            <w:pPr>
              <w:pStyle w:val="PrformatHTML"/>
              <w:shd w:val="clear" w:color="auto" w:fill="FFFFFF"/>
              <w:rPr>
                <w:rFonts w:ascii="inherit" w:hAnsi="inherit"/>
                <w:color w:val="000000" w:themeColor="text1"/>
                <w:sz w:val="24"/>
                <w:lang w:val="de-DE"/>
              </w:rPr>
            </w:pP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Das Eisberg der Kultur beschreibt</w:t>
            </w:r>
            <w:r w:rsidR="00B530CA">
              <w:rPr>
                <w:rFonts w:ascii="inherit" w:hAnsi="inherit"/>
                <w:color w:val="000000" w:themeColor="text1"/>
                <w:sz w:val="24"/>
                <w:lang w:val="de-DE"/>
              </w:rPr>
              <w:t>,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wie die tiefsten Grundwerte auf unsere Verhaltensweisen einen Einfluss haben. Ein </w:t>
            </w:r>
            <w:r w:rsidR="00D7695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überwiegender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Aspekt des Verhaltens im Bereich der interkulturellen </w:t>
            </w:r>
            <w:r w:rsidR="00127248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Forschung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ist die Kommunikation – in allen 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Formen und Stilen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. Die Art und Weise, wie wir kommunizieren, abgesehen von der Form, vom Stil, vom Träger, vom 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Ziel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o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der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vom Publikum </w:t>
            </w:r>
            <w:r w:rsidR="00D5731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wird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von unseren Werte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n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, unserem Verhalten und unseren Motivationen beeinflusst. Gleichfalls 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ist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die Art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,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wie eine 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Kommunikation interpretiert oder verstanden </w:t>
            </w:r>
            <w:r w:rsidR="00D57317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wird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,</w:t>
            </w:r>
            <w:r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 xml:space="preserve"> mit diesen Grundwerten </w:t>
            </w:r>
            <w:r w:rsidR="007B723C" w:rsidRPr="007004E7">
              <w:rPr>
                <w:rFonts w:ascii="inherit" w:hAnsi="inherit"/>
                <w:color w:val="000000" w:themeColor="text1"/>
                <w:sz w:val="24"/>
                <w:lang w:val="de-DE"/>
              </w:rPr>
              <w:t>unmittelbar verknüpft</w:t>
            </w:r>
            <w:r w:rsidR="00B530CA">
              <w:rPr>
                <w:rFonts w:ascii="inherit" w:hAnsi="inherit"/>
                <w:color w:val="000000" w:themeColor="text1"/>
                <w:sz w:val="24"/>
                <w:lang w:val="de-DE"/>
              </w:rPr>
              <w:t>.</w:t>
            </w:r>
            <w:bookmarkStart w:id="0" w:name="_GoBack"/>
            <w:bookmarkEnd w:id="0"/>
          </w:p>
          <w:p w14:paraId="25DD15DC" w14:textId="77777777" w:rsidR="00C82F00" w:rsidRPr="007004E7" w:rsidRDefault="00C82F00" w:rsidP="00C82F00">
            <w:pPr>
              <w:rPr>
                <w:color w:val="000000" w:themeColor="text1"/>
                <w:lang w:val="de-DE"/>
              </w:rPr>
            </w:pPr>
          </w:p>
        </w:tc>
      </w:tr>
    </w:tbl>
    <w:p w14:paraId="6A510149" w14:textId="77777777" w:rsidR="00AF0F6C" w:rsidRPr="007004E7" w:rsidRDefault="00AF0F6C" w:rsidP="00E765C0">
      <w:pPr>
        <w:rPr>
          <w:color w:val="000000" w:themeColor="text1"/>
          <w:lang w:val="de-DE"/>
        </w:rPr>
      </w:pPr>
    </w:p>
    <w:sectPr w:rsidR="00AF0F6C" w:rsidRPr="007004E7" w:rsidSect="00C82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5CC6" w14:textId="77777777" w:rsidR="00E05B95" w:rsidRDefault="00E05B95" w:rsidP="00226F71">
      <w:r>
        <w:separator/>
      </w:r>
    </w:p>
  </w:endnote>
  <w:endnote w:type="continuationSeparator" w:id="0">
    <w:p w14:paraId="3F2EA5F0" w14:textId="77777777" w:rsidR="00E05B95" w:rsidRDefault="00E05B95" w:rsidP="0022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1CEB" w14:textId="77777777" w:rsidR="00E05B95" w:rsidRDefault="00E05B95" w:rsidP="00226F71">
      <w:r>
        <w:separator/>
      </w:r>
    </w:p>
  </w:footnote>
  <w:footnote w:type="continuationSeparator" w:id="0">
    <w:p w14:paraId="5F873BAC" w14:textId="77777777" w:rsidR="00E05B95" w:rsidRDefault="00E05B95" w:rsidP="0022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5AD"/>
    <w:multiLevelType w:val="hybridMultilevel"/>
    <w:tmpl w:val="525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0023"/>
    <w:multiLevelType w:val="hybridMultilevel"/>
    <w:tmpl w:val="EDE6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51F48"/>
    <w:multiLevelType w:val="hybridMultilevel"/>
    <w:tmpl w:val="6E58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A1881"/>
    <w:multiLevelType w:val="hybridMultilevel"/>
    <w:tmpl w:val="642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3E92"/>
    <w:multiLevelType w:val="hybridMultilevel"/>
    <w:tmpl w:val="5C605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C"/>
    <w:rsid w:val="00012B37"/>
    <w:rsid w:val="000D2886"/>
    <w:rsid w:val="000E254D"/>
    <w:rsid w:val="00127248"/>
    <w:rsid w:val="001511CD"/>
    <w:rsid w:val="0019539D"/>
    <w:rsid w:val="001C706B"/>
    <w:rsid w:val="00220AEE"/>
    <w:rsid w:val="00225045"/>
    <w:rsid w:val="00226F71"/>
    <w:rsid w:val="00243665"/>
    <w:rsid w:val="002955AA"/>
    <w:rsid w:val="002A47B0"/>
    <w:rsid w:val="002B2513"/>
    <w:rsid w:val="002F2E52"/>
    <w:rsid w:val="00310A24"/>
    <w:rsid w:val="00315703"/>
    <w:rsid w:val="00377957"/>
    <w:rsid w:val="003779C0"/>
    <w:rsid w:val="00386DE4"/>
    <w:rsid w:val="003B1F50"/>
    <w:rsid w:val="003C69DD"/>
    <w:rsid w:val="003E11AD"/>
    <w:rsid w:val="003F4C10"/>
    <w:rsid w:val="00434822"/>
    <w:rsid w:val="004F08F9"/>
    <w:rsid w:val="00531C18"/>
    <w:rsid w:val="00534CC8"/>
    <w:rsid w:val="00573A12"/>
    <w:rsid w:val="00584DF5"/>
    <w:rsid w:val="00596A7C"/>
    <w:rsid w:val="00597A56"/>
    <w:rsid w:val="005C272D"/>
    <w:rsid w:val="006566D9"/>
    <w:rsid w:val="006D69FA"/>
    <w:rsid w:val="006E0F2F"/>
    <w:rsid w:val="006E33AD"/>
    <w:rsid w:val="007004E7"/>
    <w:rsid w:val="00777546"/>
    <w:rsid w:val="007A2BD8"/>
    <w:rsid w:val="007B551C"/>
    <w:rsid w:val="007B723C"/>
    <w:rsid w:val="007B7855"/>
    <w:rsid w:val="00842B95"/>
    <w:rsid w:val="0088038C"/>
    <w:rsid w:val="008B693A"/>
    <w:rsid w:val="0091093A"/>
    <w:rsid w:val="0095034E"/>
    <w:rsid w:val="00960FCB"/>
    <w:rsid w:val="0099738C"/>
    <w:rsid w:val="009B6E9A"/>
    <w:rsid w:val="009C7568"/>
    <w:rsid w:val="009D0356"/>
    <w:rsid w:val="009D456C"/>
    <w:rsid w:val="009D6562"/>
    <w:rsid w:val="00A31C3D"/>
    <w:rsid w:val="00A33862"/>
    <w:rsid w:val="00A650A6"/>
    <w:rsid w:val="00A71D89"/>
    <w:rsid w:val="00A76EF1"/>
    <w:rsid w:val="00A90844"/>
    <w:rsid w:val="00A9185B"/>
    <w:rsid w:val="00A9662E"/>
    <w:rsid w:val="00AE78B4"/>
    <w:rsid w:val="00AF0F6C"/>
    <w:rsid w:val="00AF4C3D"/>
    <w:rsid w:val="00B23834"/>
    <w:rsid w:val="00B530CA"/>
    <w:rsid w:val="00B54F20"/>
    <w:rsid w:val="00B60F4A"/>
    <w:rsid w:val="00B8202E"/>
    <w:rsid w:val="00C16A43"/>
    <w:rsid w:val="00C3472D"/>
    <w:rsid w:val="00C82F00"/>
    <w:rsid w:val="00C8425D"/>
    <w:rsid w:val="00C958E0"/>
    <w:rsid w:val="00CB08FE"/>
    <w:rsid w:val="00CB0AE0"/>
    <w:rsid w:val="00CC19B8"/>
    <w:rsid w:val="00CE740F"/>
    <w:rsid w:val="00D372D4"/>
    <w:rsid w:val="00D57317"/>
    <w:rsid w:val="00D76957"/>
    <w:rsid w:val="00D979F0"/>
    <w:rsid w:val="00DC5CFE"/>
    <w:rsid w:val="00DF4FA1"/>
    <w:rsid w:val="00E05B95"/>
    <w:rsid w:val="00E41780"/>
    <w:rsid w:val="00E43F48"/>
    <w:rsid w:val="00E7004C"/>
    <w:rsid w:val="00E765C0"/>
    <w:rsid w:val="00ED4646"/>
    <w:rsid w:val="00EF6C78"/>
    <w:rsid w:val="00F01AAC"/>
    <w:rsid w:val="00F01AF5"/>
    <w:rsid w:val="00FD0B42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2E7E"/>
  <w15:docId w15:val="{88F0E1EC-2E87-4C16-8D63-6A33D10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38C"/>
    <w:pPr>
      <w:spacing w:before="100" w:beforeAutospacing="1" w:after="100" w:afterAutospacing="1" w:line="324" w:lineRule="auto"/>
    </w:pPr>
    <w:rPr>
      <w:rFonts w:ascii="Arial" w:eastAsia="Times New Roman" w:hAnsi="Arial" w:cs="Arial"/>
      <w:spacing w:val="11"/>
      <w:lang w:eastAsia="en-GB"/>
    </w:rPr>
  </w:style>
  <w:style w:type="table" w:styleId="Grilledutableau">
    <w:name w:val="Table Grid"/>
    <w:basedOn w:val="TableauNormal"/>
    <w:uiPriority w:val="39"/>
    <w:rsid w:val="0088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803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3482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6F7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6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6F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D0B4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D0B42"/>
  </w:style>
  <w:style w:type="paragraph" w:styleId="Pieddepage">
    <w:name w:val="footer"/>
    <w:basedOn w:val="Normal"/>
    <w:link w:val="PieddepageCar"/>
    <w:uiPriority w:val="99"/>
    <w:unhideWhenUsed/>
    <w:rsid w:val="00FD0B4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0B4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31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1C3D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1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4910840">
              <w:marLeft w:val="21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1C0C-B6F3-4E18-B92E-8B17BCA1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Jean-Louis</cp:lastModifiedBy>
  <cp:revision>3</cp:revision>
  <dcterms:created xsi:type="dcterms:W3CDTF">2018-09-10T09:40:00Z</dcterms:created>
  <dcterms:modified xsi:type="dcterms:W3CDTF">2018-09-15T06:46:00Z</dcterms:modified>
</cp:coreProperties>
</file>