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78D1E" w14:textId="2F24007C" w:rsidR="00AD4125" w:rsidRPr="00AF167B" w:rsidRDefault="00AF167B" w:rsidP="00AD4125">
      <w:pPr>
        <w:rPr>
          <w:rFonts w:ascii="Arial" w:hAnsi="Arial" w:cs="Arial"/>
          <w:sz w:val="28"/>
          <w:szCs w:val="28"/>
          <w:lang w:val="fr-FR"/>
        </w:rPr>
      </w:pPr>
      <w:r w:rsidRPr="00AF167B">
        <w:rPr>
          <w:rFonts w:ascii="Arial" w:hAnsi="Arial" w:cs="Arial"/>
          <w:sz w:val="28"/>
          <w:szCs w:val="28"/>
          <w:lang w:val="fr-FR"/>
        </w:rPr>
        <w:t xml:space="preserve">COMPETENCES CLE DE L’APPRENTISSAGE TOUT AU LONG DE LA VIE </w:t>
      </w:r>
      <w:r>
        <w:rPr>
          <w:rFonts w:ascii="Arial" w:hAnsi="Arial" w:cs="Arial"/>
          <w:sz w:val="28"/>
          <w:szCs w:val="28"/>
          <w:lang w:val="fr-FR"/>
        </w:rPr>
        <w:t xml:space="preserve">– CADRE EUROPEEN DES CERTIFICATIONS </w:t>
      </w:r>
    </w:p>
    <w:tbl>
      <w:tblPr>
        <w:tblStyle w:val="TableGrid"/>
        <w:tblW w:w="0" w:type="auto"/>
        <w:tblLook w:val="04A0" w:firstRow="1" w:lastRow="0" w:firstColumn="1" w:lastColumn="0" w:noHBand="0" w:noVBand="1"/>
      </w:tblPr>
      <w:tblGrid>
        <w:gridCol w:w="4219"/>
        <w:gridCol w:w="9761"/>
      </w:tblGrid>
      <w:tr w:rsidR="00AD4125" w:rsidRPr="00AF167B" w14:paraId="37D78D21" w14:textId="77777777" w:rsidTr="00273D56">
        <w:trPr>
          <w:trHeight w:val="388"/>
        </w:trPr>
        <w:tc>
          <w:tcPr>
            <w:tcW w:w="4219" w:type="dxa"/>
          </w:tcPr>
          <w:p w14:paraId="37D78D1F" w14:textId="33D09311" w:rsidR="00AD4125" w:rsidRPr="00273D56" w:rsidRDefault="00AD4125" w:rsidP="00AF167B">
            <w:pPr>
              <w:ind w:left="22"/>
              <w:rPr>
                <w:rFonts w:ascii="Arial" w:hAnsi="Arial" w:cs="Arial"/>
                <w:b/>
              </w:rPr>
            </w:pPr>
            <w:proofErr w:type="spellStart"/>
            <w:r w:rsidRPr="00273D56">
              <w:rPr>
                <w:rFonts w:ascii="Arial" w:hAnsi="Arial" w:cs="Arial"/>
                <w:b/>
              </w:rPr>
              <w:t>Comp</w:t>
            </w:r>
            <w:r w:rsidR="00AF167B">
              <w:rPr>
                <w:rFonts w:ascii="Arial" w:hAnsi="Arial" w:cs="Arial"/>
                <w:b/>
              </w:rPr>
              <w:t>é</w:t>
            </w:r>
            <w:r w:rsidRPr="00273D56">
              <w:rPr>
                <w:rFonts w:ascii="Arial" w:hAnsi="Arial" w:cs="Arial"/>
                <w:b/>
              </w:rPr>
              <w:t>tence</w:t>
            </w:r>
            <w:proofErr w:type="spellEnd"/>
          </w:p>
        </w:tc>
        <w:tc>
          <w:tcPr>
            <w:tcW w:w="9761" w:type="dxa"/>
          </w:tcPr>
          <w:p w14:paraId="37D78D20" w14:textId="3B88A6A9" w:rsidR="00AD4125" w:rsidRPr="00AF167B" w:rsidRDefault="00AF167B" w:rsidP="00AF167B">
            <w:pPr>
              <w:ind w:left="22"/>
              <w:rPr>
                <w:rFonts w:ascii="Arial" w:hAnsi="Arial" w:cs="Arial"/>
                <w:b/>
                <w:lang w:val="fr-FR"/>
              </w:rPr>
            </w:pPr>
            <w:r w:rsidRPr="00AF167B">
              <w:rPr>
                <w:rFonts w:ascii="Arial" w:hAnsi="Arial" w:cs="Arial"/>
                <w:b/>
                <w:lang w:val="fr-FR"/>
              </w:rPr>
              <w:t>Comment cela s'inscrit-il dans la proposition de compétence culturelle?</w:t>
            </w:r>
          </w:p>
        </w:tc>
      </w:tr>
      <w:tr w:rsidR="00AD4125" w:rsidRPr="00AF167B" w14:paraId="37D78D24" w14:textId="77777777" w:rsidTr="00AA171F">
        <w:trPr>
          <w:trHeight w:val="875"/>
        </w:trPr>
        <w:tc>
          <w:tcPr>
            <w:tcW w:w="4219" w:type="dxa"/>
            <w:vAlign w:val="center"/>
          </w:tcPr>
          <w:p w14:paraId="37D78D22" w14:textId="3DFEC2D0" w:rsidR="00AD4125" w:rsidRPr="00124810" w:rsidRDefault="00AD4125" w:rsidP="00124810">
            <w:pPr>
              <w:ind w:left="22"/>
              <w:rPr>
                <w:rFonts w:ascii="Arial" w:eastAsia="Times New Roman" w:hAnsi="Arial" w:cs="Arial"/>
                <w:color w:val="000000"/>
                <w:lang w:eastAsia="en-GB"/>
              </w:rPr>
            </w:pPr>
            <w:r w:rsidRPr="00B40F89">
              <w:rPr>
                <w:rFonts w:ascii="Arial" w:eastAsia="Times New Roman" w:hAnsi="Arial" w:cs="Arial"/>
                <w:color w:val="000000"/>
                <w:lang w:eastAsia="en-GB"/>
              </w:rPr>
              <w:t xml:space="preserve">Communication </w:t>
            </w:r>
            <w:proofErr w:type="spellStart"/>
            <w:r w:rsidR="00124810">
              <w:rPr>
                <w:rFonts w:ascii="Arial" w:eastAsia="Times New Roman" w:hAnsi="Arial" w:cs="Arial"/>
                <w:color w:val="000000"/>
                <w:lang w:eastAsia="en-GB"/>
              </w:rPr>
              <w:t>en</w:t>
            </w:r>
            <w:proofErr w:type="spellEnd"/>
            <w:r w:rsidR="00124810">
              <w:rPr>
                <w:rFonts w:ascii="Arial" w:eastAsia="Times New Roman" w:hAnsi="Arial" w:cs="Arial"/>
                <w:color w:val="000000"/>
                <w:lang w:eastAsia="en-GB"/>
              </w:rPr>
              <w:t xml:space="preserve"> langue </w:t>
            </w:r>
            <w:proofErr w:type="spellStart"/>
            <w:r w:rsidR="00124810">
              <w:rPr>
                <w:rFonts w:ascii="Arial" w:eastAsia="Times New Roman" w:hAnsi="Arial" w:cs="Arial"/>
                <w:color w:val="000000"/>
                <w:lang w:eastAsia="en-GB"/>
              </w:rPr>
              <w:t>maternelle</w:t>
            </w:r>
            <w:proofErr w:type="spellEnd"/>
            <w:r w:rsidR="00124810">
              <w:rPr>
                <w:rFonts w:ascii="Arial" w:eastAsia="Times New Roman" w:hAnsi="Arial" w:cs="Arial"/>
                <w:color w:val="000000"/>
                <w:lang w:eastAsia="en-GB"/>
              </w:rPr>
              <w:t xml:space="preserve"> </w:t>
            </w:r>
          </w:p>
        </w:tc>
        <w:tc>
          <w:tcPr>
            <w:tcW w:w="9761" w:type="dxa"/>
            <w:vAlign w:val="center"/>
          </w:tcPr>
          <w:p w14:paraId="0910E82C" w14:textId="77777777" w:rsidR="00AF167B" w:rsidRPr="00AF167B" w:rsidRDefault="00AF167B" w:rsidP="00AF1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lang w:eastAsia="en-GB"/>
              </w:rPr>
            </w:pPr>
            <w:r w:rsidRPr="00AF167B">
              <w:rPr>
                <w:rFonts w:ascii="Arial" w:eastAsia="Times New Roman" w:hAnsi="Arial" w:cs="Arial"/>
                <w:color w:val="000000"/>
                <w:lang w:eastAsia="en-GB"/>
              </w:rPr>
              <w:t>Il existe une diversité linguistique au sein des pays représentés dans le partenariat. Notre étude comparative, notre programme et notre programme seront sensibles à cette diversité tout en favorisant la compétence en langue maternelle.</w:t>
            </w:r>
          </w:p>
          <w:p w14:paraId="37D78D23" w14:textId="32DDFBC8" w:rsidR="00AD4125" w:rsidRPr="00124810" w:rsidRDefault="00AD4125" w:rsidP="00AA171F">
            <w:pPr>
              <w:rPr>
                <w:rFonts w:ascii="Arial" w:eastAsia="Times New Roman" w:hAnsi="Arial" w:cs="Arial"/>
                <w:color w:val="000000"/>
                <w:lang w:eastAsia="en-GB"/>
              </w:rPr>
            </w:pPr>
          </w:p>
        </w:tc>
      </w:tr>
      <w:tr w:rsidR="00AD4125" w:rsidRPr="00AF167B" w14:paraId="37D78D27" w14:textId="77777777" w:rsidTr="00AA171F">
        <w:trPr>
          <w:trHeight w:val="875"/>
        </w:trPr>
        <w:tc>
          <w:tcPr>
            <w:tcW w:w="4219" w:type="dxa"/>
            <w:vAlign w:val="center"/>
          </w:tcPr>
          <w:p w14:paraId="37D78D25" w14:textId="5C6FA7A9" w:rsidR="00AD4125" w:rsidRPr="00124810" w:rsidRDefault="00124810" w:rsidP="00AA171F">
            <w:pPr>
              <w:ind w:left="22"/>
              <w:rPr>
                <w:rFonts w:ascii="Arial" w:eastAsia="Times New Roman" w:hAnsi="Arial" w:cs="Arial"/>
                <w:color w:val="000000"/>
                <w:lang w:eastAsia="en-GB"/>
              </w:rPr>
            </w:pPr>
            <w:r>
              <w:rPr>
                <w:rFonts w:ascii="Arial" w:eastAsia="Times New Roman" w:hAnsi="Arial" w:cs="Arial"/>
                <w:color w:val="000000"/>
                <w:lang w:eastAsia="en-GB"/>
              </w:rPr>
              <w:t xml:space="preserve">Communication </w:t>
            </w:r>
            <w:proofErr w:type="spellStart"/>
            <w:r>
              <w:rPr>
                <w:rFonts w:ascii="Arial" w:eastAsia="Times New Roman" w:hAnsi="Arial" w:cs="Arial"/>
                <w:color w:val="000000"/>
                <w:lang w:eastAsia="en-GB"/>
              </w:rPr>
              <w:t>en</w:t>
            </w:r>
            <w:proofErr w:type="spellEnd"/>
            <w:r>
              <w:rPr>
                <w:rFonts w:ascii="Arial" w:eastAsia="Times New Roman" w:hAnsi="Arial" w:cs="Arial"/>
                <w:color w:val="000000"/>
                <w:lang w:eastAsia="en-GB"/>
              </w:rPr>
              <w:t xml:space="preserve"> </w:t>
            </w:r>
            <w:proofErr w:type="spellStart"/>
            <w:r>
              <w:rPr>
                <w:rFonts w:ascii="Arial" w:eastAsia="Times New Roman" w:hAnsi="Arial" w:cs="Arial"/>
                <w:color w:val="000000"/>
                <w:lang w:eastAsia="en-GB"/>
              </w:rPr>
              <w:t>langues</w:t>
            </w:r>
            <w:proofErr w:type="spellEnd"/>
            <w:r>
              <w:rPr>
                <w:rFonts w:ascii="Arial" w:eastAsia="Times New Roman" w:hAnsi="Arial" w:cs="Arial"/>
                <w:color w:val="000000"/>
                <w:lang w:eastAsia="en-GB"/>
              </w:rPr>
              <w:t xml:space="preserve"> </w:t>
            </w:r>
            <w:proofErr w:type="spellStart"/>
            <w:r>
              <w:rPr>
                <w:rFonts w:ascii="Arial" w:eastAsia="Times New Roman" w:hAnsi="Arial" w:cs="Arial"/>
                <w:color w:val="000000"/>
                <w:lang w:eastAsia="en-GB"/>
              </w:rPr>
              <w:t>étrangères</w:t>
            </w:r>
            <w:proofErr w:type="spellEnd"/>
            <w:r>
              <w:rPr>
                <w:rFonts w:ascii="Arial" w:eastAsia="Times New Roman" w:hAnsi="Arial" w:cs="Arial"/>
                <w:color w:val="000000"/>
                <w:lang w:eastAsia="en-GB"/>
              </w:rPr>
              <w:t xml:space="preserve"> </w:t>
            </w:r>
          </w:p>
        </w:tc>
        <w:tc>
          <w:tcPr>
            <w:tcW w:w="9761" w:type="dxa"/>
            <w:vAlign w:val="center"/>
          </w:tcPr>
          <w:p w14:paraId="37D78D26" w14:textId="37457F60" w:rsidR="00AD4125" w:rsidRPr="00124810" w:rsidRDefault="00AF167B" w:rsidP="00AA171F">
            <w:pPr>
              <w:rPr>
                <w:rFonts w:ascii="Arial" w:eastAsia="Times New Roman" w:hAnsi="Arial" w:cs="Arial"/>
                <w:color w:val="000000"/>
                <w:lang w:eastAsia="en-GB"/>
              </w:rPr>
            </w:pPr>
            <w:r w:rsidRPr="00124810">
              <w:rPr>
                <w:rFonts w:ascii="Arial" w:eastAsia="Times New Roman" w:hAnsi="Arial" w:cs="Arial"/>
                <w:color w:val="000000"/>
                <w:lang w:eastAsia="en-GB"/>
              </w:rPr>
              <w:br/>
              <w:t>Les compétences en langues étrangères sont un aspect clé de la compréhension interculturelle. "Une attitude positive [impliquant] l'appréciation de la diversité culturelle, et un intérêt et une curiosité dans les langues et la communication interculturelle" fait partie intégrante du développement de la compétence culturelle.</w:t>
            </w:r>
          </w:p>
        </w:tc>
      </w:tr>
      <w:tr w:rsidR="00AD4125" w:rsidRPr="00AF167B" w14:paraId="37D78D2A" w14:textId="77777777" w:rsidTr="00AA171F">
        <w:trPr>
          <w:trHeight w:val="875"/>
        </w:trPr>
        <w:tc>
          <w:tcPr>
            <w:tcW w:w="4219" w:type="dxa"/>
            <w:vAlign w:val="center"/>
          </w:tcPr>
          <w:p w14:paraId="37D78D28" w14:textId="0F192F2F" w:rsidR="00AD4125" w:rsidRPr="00124810" w:rsidRDefault="00124810" w:rsidP="00AA171F">
            <w:pPr>
              <w:ind w:left="22"/>
              <w:rPr>
                <w:rFonts w:ascii="Arial" w:eastAsia="Times New Roman" w:hAnsi="Arial" w:cs="Arial"/>
                <w:color w:val="000000"/>
                <w:lang w:eastAsia="en-GB"/>
              </w:rPr>
            </w:pPr>
            <w:r w:rsidRPr="00124810">
              <w:rPr>
                <w:rFonts w:ascii="Arial" w:eastAsia="Times New Roman" w:hAnsi="Arial" w:cs="Arial"/>
                <w:color w:val="000000"/>
                <w:lang w:eastAsia="en-GB"/>
              </w:rPr>
              <w:br/>
              <w:t>Compétence mathématique et compétences de base en science et technologie</w:t>
            </w:r>
          </w:p>
        </w:tc>
        <w:tc>
          <w:tcPr>
            <w:tcW w:w="9761" w:type="dxa"/>
            <w:vAlign w:val="center"/>
          </w:tcPr>
          <w:p w14:paraId="3DFC6CCD" w14:textId="77777777" w:rsidR="00AF167B" w:rsidRPr="00124810" w:rsidRDefault="00AF167B" w:rsidP="00AF167B">
            <w:pPr>
              <w:pStyle w:val="HTMLPreformatted"/>
              <w:shd w:val="clear" w:color="auto" w:fill="FFFFFF"/>
              <w:rPr>
                <w:rFonts w:ascii="Arial" w:hAnsi="Arial" w:cs="Arial"/>
                <w:color w:val="000000"/>
                <w:sz w:val="22"/>
                <w:szCs w:val="22"/>
                <w:lang w:val="en-GB" w:eastAsia="en-GB"/>
              </w:rPr>
            </w:pPr>
            <w:r w:rsidRPr="00124810">
              <w:rPr>
                <w:rFonts w:ascii="Arial" w:hAnsi="Arial" w:cs="Arial"/>
                <w:color w:val="000000"/>
                <w:sz w:val="22"/>
                <w:szCs w:val="22"/>
                <w:lang w:val="en-GB" w:eastAsia="en-GB"/>
              </w:rPr>
              <w:t>Ces compétences ont tendance à se croiser culturellement. Cependant, notre programme sera sensible aux variations de la notation mathématique, par exemple, entre les pays représentés dans le partenariat.</w:t>
            </w:r>
          </w:p>
          <w:p w14:paraId="37D78D29" w14:textId="7EB69844" w:rsidR="00AD4125" w:rsidRPr="00124810" w:rsidRDefault="00AD4125" w:rsidP="00AA171F">
            <w:pPr>
              <w:rPr>
                <w:rFonts w:ascii="Arial" w:eastAsia="Times New Roman" w:hAnsi="Arial" w:cs="Arial"/>
                <w:color w:val="000000"/>
                <w:lang w:eastAsia="en-GB"/>
              </w:rPr>
            </w:pPr>
          </w:p>
        </w:tc>
      </w:tr>
      <w:tr w:rsidR="00AD4125" w:rsidRPr="00AF167B" w14:paraId="37D78D2D" w14:textId="77777777" w:rsidTr="00AA171F">
        <w:trPr>
          <w:trHeight w:val="875"/>
        </w:trPr>
        <w:tc>
          <w:tcPr>
            <w:tcW w:w="4219" w:type="dxa"/>
            <w:vAlign w:val="center"/>
          </w:tcPr>
          <w:p w14:paraId="37D78D2B" w14:textId="4C7A55E3" w:rsidR="00AD4125" w:rsidRPr="00124810" w:rsidRDefault="00124810" w:rsidP="00AA171F">
            <w:pPr>
              <w:ind w:left="22"/>
              <w:rPr>
                <w:rFonts w:ascii="Arial" w:eastAsia="Times New Roman" w:hAnsi="Arial" w:cs="Arial"/>
                <w:color w:val="000000"/>
                <w:lang w:eastAsia="en-GB"/>
              </w:rPr>
            </w:pPr>
            <w:proofErr w:type="spellStart"/>
            <w:r>
              <w:rPr>
                <w:rFonts w:ascii="Arial" w:eastAsia="Times New Roman" w:hAnsi="Arial" w:cs="Arial"/>
                <w:color w:val="000000"/>
                <w:lang w:eastAsia="en-GB"/>
              </w:rPr>
              <w:t>Compétences</w:t>
            </w:r>
            <w:proofErr w:type="spellEnd"/>
            <w:r>
              <w:rPr>
                <w:rFonts w:ascii="Arial" w:eastAsia="Times New Roman" w:hAnsi="Arial" w:cs="Arial"/>
                <w:color w:val="000000"/>
                <w:lang w:eastAsia="en-GB"/>
              </w:rPr>
              <w:t xml:space="preserve"> </w:t>
            </w:r>
            <w:proofErr w:type="spellStart"/>
            <w:r>
              <w:rPr>
                <w:rFonts w:ascii="Arial" w:eastAsia="Times New Roman" w:hAnsi="Arial" w:cs="Arial"/>
                <w:color w:val="000000"/>
                <w:lang w:eastAsia="en-GB"/>
              </w:rPr>
              <w:t>numériques</w:t>
            </w:r>
            <w:proofErr w:type="spellEnd"/>
            <w:r>
              <w:rPr>
                <w:rFonts w:ascii="Arial" w:eastAsia="Times New Roman" w:hAnsi="Arial" w:cs="Arial"/>
                <w:color w:val="000000"/>
                <w:lang w:eastAsia="en-GB"/>
              </w:rPr>
              <w:t xml:space="preserve"> </w:t>
            </w:r>
            <w:bookmarkStart w:id="0" w:name="_GoBack"/>
            <w:bookmarkEnd w:id="0"/>
          </w:p>
        </w:tc>
        <w:tc>
          <w:tcPr>
            <w:tcW w:w="9761" w:type="dxa"/>
            <w:vAlign w:val="center"/>
          </w:tcPr>
          <w:p w14:paraId="0CEE0CAF" w14:textId="77777777" w:rsidR="00AF167B" w:rsidRPr="00124810" w:rsidRDefault="00AF167B" w:rsidP="00AF167B">
            <w:pPr>
              <w:pStyle w:val="HTMLPreformatted"/>
              <w:shd w:val="clear" w:color="auto" w:fill="FFFFFF"/>
              <w:rPr>
                <w:rFonts w:ascii="Arial" w:hAnsi="Arial" w:cs="Arial"/>
                <w:color w:val="000000"/>
                <w:sz w:val="22"/>
                <w:szCs w:val="22"/>
                <w:lang w:val="en-GB" w:eastAsia="en-GB"/>
              </w:rPr>
            </w:pPr>
            <w:r w:rsidRPr="00124810">
              <w:rPr>
                <w:rFonts w:ascii="Arial" w:hAnsi="Arial" w:cs="Arial"/>
                <w:color w:val="000000"/>
                <w:sz w:val="22"/>
                <w:szCs w:val="22"/>
                <w:lang w:val="en-GB" w:eastAsia="en-GB"/>
              </w:rPr>
              <w:t>Le monde numérique offre de nombreuses possibilités de développement de la compétence culturelle, de sorte que le développement de la compétence numérique fait partie intégrante de notre proposition.</w:t>
            </w:r>
          </w:p>
          <w:p w14:paraId="37D78D2C" w14:textId="1F2942A2" w:rsidR="00AD4125" w:rsidRPr="00124810" w:rsidRDefault="00AD4125" w:rsidP="00AA171F">
            <w:pPr>
              <w:rPr>
                <w:rFonts w:ascii="Arial" w:eastAsia="Times New Roman" w:hAnsi="Arial" w:cs="Arial"/>
                <w:color w:val="000000"/>
                <w:lang w:eastAsia="en-GB"/>
              </w:rPr>
            </w:pPr>
          </w:p>
        </w:tc>
      </w:tr>
      <w:tr w:rsidR="00AD4125" w:rsidRPr="00AF167B" w14:paraId="37D78D30" w14:textId="77777777" w:rsidTr="00AA171F">
        <w:trPr>
          <w:trHeight w:val="875"/>
        </w:trPr>
        <w:tc>
          <w:tcPr>
            <w:tcW w:w="4219" w:type="dxa"/>
            <w:vAlign w:val="center"/>
          </w:tcPr>
          <w:p w14:paraId="37D78D2E" w14:textId="53F93E73" w:rsidR="00AD4125" w:rsidRPr="00124810" w:rsidRDefault="00AF167B" w:rsidP="00AA171F">
            <w:pPr>
              <w:ind w:left="22"/>
              <w:rPr>
                <w:rFonts w:ascii="Arial" w:eastAsia="Times New Roman" w:hAnsi="Arial" w:cs="Arial"/>
                <w:color w:val="000000"/>
                <w:lang w:eastAsia="en-GB"/>
              </w:rPr>
            </w:pPr>
            <w:proofErr w:type="spellStart"/>
            <w:r>
              <w:rPr>
                <w:rFonts w:ascii="Arial" w:eastAsia="Times New Roman" w:hAnsi="Arial" w:cs="Arial"/>
                <w:color w:val="000000"/>
                <w:lang w:eastAsia="en-GB"/>
              </w:rPr>
              <w:t>Apprendre</w:t>
            </w:r>
            <w:proofErr w:type="spellEnd"/>
            <w:r>
              <w:rPr>
                <w:rFonts w:ascii="Arial" w:eastAsia="Times New Roman" w:hAnsi="Arial" w:cs="Arial"/>
                <w:color w:val="000000"/>
                <w:lang w:eastAsia="en-GB"/>
              </w:rPr>
              <w:t xml:space="preserve"> à </w:t>
            </w:r>
            <w:proofErr w:type="spellStart"/>
            <w:r>
              <w:rPr>
                <w:rFonts w:ascii="Arial" w:eastAsia="Times New Roman" w:hAnsi="Arial" w:cs="Arial"/>
                <w:color w:val="000000"/>
                <w:lang w:eastAsia="en-GB"/>
              </w:rPr>
              <w:t>apprendre</w:t>
            </w:r>
            <w:proofErr w:type="spellEnd"/>
            <w:r>
              <w:rPr>
                <w:rFonts w:ascii="Arial" w:eastAsia="Times New Roman" w:hAnsi="Arial" w:cs="Arial"/>
                <w:color w:val="000000"/>
                <w:lang w:eastAsia="en-GB"/>
              </w:rPr>
              <w:t xml:space="preserve"> </w:t>
            </w:r>
          </w:p>
        </w:tc>
        <w:tc>
          <w:tcPr>
            <w:tcW w:w="9761" w:type="dxa"/>
            <w:vAlign w:val="center"/>
          </w:tcPr>
          <w:p w14:paraId="40071833" w14:textId="77777777" w:rsidR="00AF167B" w:rsidRPr="00124810" w:rsidRDefault="00AF167B" w:rsidP="00AF167B">
            <w:pPr>
              <w:pStyle w:val="HTMLPreformatted"/>
              <w:shd w:val="clear" w:color="auto" w:fill="FFFFFF"/>
              <w:rPr>
                <w:rFonts w:ascii="Arial" w:hAnsi="Arial" w:cs="Arial"/>
                <w:color w:val="000000"/>
                <w:sz w:val="22"/>
                <w:szCs w:val="22"/>
                <w:lang w:val="en-GB" w:eastAsia="en-GB"/>
              </w:rPr>
            </w:pPr>
            <w:r w:rsidRPr="00124810">
              <w:rPr>
                <w:rFonts w:ascii="Arial" w:hAnsi="Arial" w:cs="Arial"/>
                <w:color w:val="000000"/>
                <w:sz w:val="22"/>
                <w:szCs w:val="22"/>
                <w:lang w:val="en-GB" w:eastAsia="en-GB"/>
              </w:rPr>
              <w:t>Une personne culturellement compétente sait que l'apprentissage ne s'arrête jamais et de nouvelles compétences d'apprentissage sont également nécessaires. Il sait également que la plupart des problèmes sont résolus en collaboration et que la collaboration entre les cultures et entre elles est l'essence même de l'Union européenne.</w:t>
            </w:r>
          </w:p>
          <w:p w14:paraId="37D78D2F" w14:textId="60FC098C" w:rsidR="00AD4125" w:rsidRPr="00124810" w:rsidRDefault="00AD4125" w:rsidP="00AA171F">
            <w:pPr>
              <w:rPr>
                <w:rFonts w:ascii="Arial" w:eastAsia="Times New Roman" w:hAnsi="Arial" w:cs="Arial"/>
                <w:color w:val="000000"/>
                <w:lang w:eastAsia="en-GB"/>
              </w:rPr>
            </w:pPr>
          </w:p>
        </w:tc>
      </w:tr>
      <w:tr w:rsidR="00AD4125" w:rsidRPr="00AF167B" w14:paraId="37D78D33" w14:textId="77777777" w:rsidTr="00AA171F">
        <w:trPr>
          <w:trHeight w:val="875"/>
        </w:trPr>
        <w:tc>
          <w:tcPr>
            <w:tcW w:w="4219" w:type="dxa"/>
            <w:vAlign w:val="center"/>
          </w:tcPr>
          <w:p w14:paraId="5EAF969D" w14:textId="77777777" w:rsidR="00AF167B" w:rsidRPr="00124810" w:rsidRDefault="00AF167B" w:rsidP="00124810">
            <w:pPr>
              <w:ind w:left="22"/>
              <w:rPr>
                <w:rFonts w:ascii="Arial" w:eastAsia="Times New Roman" w:hAnsi="Arial" w:cs="Arial"/>
                <w:color w:val="000000"/>
                <w:lang w:eastAsia="en-GB"/>
              </w:rPr>
            </w:pPr>
            <w:r w:rsidRPr="00124810">
              <w:rPr>
                <w:rFonts w:ascii="Arial" w:eastAsia="Times New Roman" w:hAnsi="Arial" w:cs="Arial"/>
                <w:color w:val="000000"/>
                <w:lang w:eastAsia="en-GB"/>
              </w:rPr>
              <w:t>Compétences sociales et civiques</w:t>
            </w:r>
          </w:p>
          <w:p w14:paraId="37D78D31" w14:textId="66FBA32B" w:rsidR="00AD4125" w:rsidRPr="00124810" w:rsidRDefault="00AD4125" w:rsidP="00124810">
            <w:pPr>
              <w:ind w:left="22"/>
              <w:rPr>
                <w:rFonts w:ascii="Arial" w:eastAsia="Times New Roman" w:hAnsi="Arial" w:cs="Arial"/>
                <w:color w:val="000000"/>
                <w:lang w:eastAsia="en-GB"/>
              </w:rPr>
            </w:pPr>
          </w:p>
        </w:tc>
        <w:tc>
          <w:tcPr>
            <w:tcW w:w="9761" w:type="dxa"/>
            <w:vAlign w:val="center"/>
          </w:tcPr>
          <w:p w14:paraId="12B1EFBA" w14:textId="77777777" w:rsidR="00AF167B" w:rsidRPr="00124810" w:rsidRDefault="00AF167B" w:rsidP="00124810">
            <w:pPr>
              <w:ind w:left="22"/>
              <w:rPr>
                <w:rFonts w:ascii="Arial" w:eastAsia="Times New Roman" w:hAnsi="Arial" w:cs="Arial"/>
                <w:color w:val="000000"/>
                <w:lang w:eastAsia="en-GB"/>
              </w:rPr>
            </w:pPr>
            <w:r w:rsidRPr="00124810">
              <w:rPr>
                <w:rFonts w:ascii="Arial" w:eastAsia="Times New Roman" w:hAnsi="Arial" w:cs="Arial"/>
                <w:color w:val="000000"/>
                <w:lang w:eastAsia="en-GB"/>
              </w:rPr>
              <w:t>Un intérêt et un engagement pour «la communication interculturelle et ... la valorisation de la diversité» sont au cœur de la proposition, tout comme le développement du «soutien à la diversité sociale et à la cohésion»</w:t>
            </w:r>
          </w:p>
          <w:p w14:paraId="37D78D32" w14:textId="2D9044F3" w:rsidR="00AD4125" w:rsidRPr="00124810" w:rsidRDefault="00AD4125" w:rsidP="00124810">
            <w:pPr>
              <w:ind w:left="22"/>
              <w:rPr>
                <w:rFonts w:ascii="Arial" w:eastAsia="Times New Roman" w:hAnsi="Arial" w:cs="Arial"/>
                <w:color w:val="000000"/>
                <w:lang w:eastAsia="en-GB"/>
              </w:rPr>
            </w:pPr>
          </w:p>
        </w:tc>
      </w:tr>
      <w:tr w:rsidR="00AD4125" w:rsidRPr="00AF167B" w14:paraId="37D78D36" w14:textId="77777777" w:rsidTr="00AA171F">
        <w:trPr>
          <w:trHeight w:val="875"/>
        </w:trPr>
        <w:tc>
          <w:tcPr>
            <w:tcW w:w="4219" w:type="dxa"/>
            <w:vAlign w:val="center"/>
          </w:tcPr>
          <w:p w14:paraId="0C149CD0" w14:textId="77777777" w:rsidR="00AF167B" w:rsidRPr="00124810" w:rsidRDefault="00AF167B" w:rsidP="00124810">
            <w:pPr>
              <w:ind w:left="22"/>
              <w:rPr>
                <w:rFonts w:ascii="Arial" w:eastAsia="Times New Roman" w:hAnsi="Arial" w:cs="Arial"/>
                <w:color w:val="000000"/>
                <w:lang w:eastAsia="en-GB"/>
              </w:rPr>
            </w:pPr>
            <w:r w:rsidRPr="00124810">
              <w:rPr>
                <w:rFonts w:ascii="Arial" w:eastAsia="Times New Roman" w:hAnsi="Arial" w:cs="Arial"/>
                <w:color w:val="000000"/>
                <w:lang w:eastAsia="en-GB"/>
              </w:rPr>
              <w:t>Sens de l'initiative et de l'esprit d'entreprise</w:t>
            </w:r>
          </w:p>
          <w:p w14:paraId="37D78D34" w14:textId="2EEB186B" w:rsidR="00AD4125" w:rsidRPr="00124810" w:rsidRDefault="00AD4125" w:rsidP="00124810">
            <w:pPr>
              <w:ind w:left="22"/>
              <w:rPr>
                <w:rFonts w:ascii="Arial" w:eastAsia="Times New Roman" w:hAnsi="Arial" w:cs="Arial"/>
                <w:color w:val="000000"/>
                <w:lang w:eastAsia="en-GB"/>
              </w:rPr>
            </w:pPr>
          </w:p>
        </w:tc>
        <w:tc>
          <w:tcPr>
            <w:tcW w:w="9761" w:type="dxa"/>
            <w:vAlign w:val="center"/>
          </w:tcPr>
          <w:p w14:paraId="263D3FF9" w14:textId="77777777" w:rsidR="00AF167B" w:rsidRPr="00124810" w:rsidRDefault="00AF167B" w:rsidP="00124810">
            <w:pPr>
              <w:ind w:left="22"/>
              <w:rPr>
                <w:rFonts w:ascii="Arial" w:eastAsia="Times New Roman" w:hAnsi="Arial" w:cs="Arial"/>
                <w:color w:val="000000"/>
                <w:lang w:eastAsia="en-GB"/>
              </w:rPr>
            </w:pPr>
            <w:r w:rsidRPr="00124810">
              <w:rPr>
                <w:rFonts w:ascii="Arial" w:eastAsia="Times New Roman" w:hAnsi="Arial" w:cs="Arial"/>
                <w:color w:val="000000"/>
                <w:lang w:eastAsia="en-GB"/>
              </w:rPr>
              <w:t>Les approches entrepreneuriales de la communauté de développement et la réussite économique sous-tendent la notion de compétence culturelle que notre proposition favorise.</w:t>
            </w:r>
          </w:p>
          <w:p w14:paraId="37D78D35" w14:textId="151D75CF" w:rsidR="00AD4125" w:rsidRPr="00124810" w:rsidRDefault="00AD4125" w:rsidP="00124810">
            <w:pPr>
              <w:ind w:left="22"/>
              <w:rPr>
                <w:rFonts w:ascii="Arial" w:eastAsia="Times New Roman" w:hAnsi="Arial" w:cs="Arial"/>
                <w:color w:val="000000"/>
                <w:lang w:eastAsia="en-GB"/>
              </w:rPr>
            </w:pPr>
          </w:p>
        </w:tc>
      </w:tr>
      <w:tr w:rsidR="00AD4125" w:rsidRPr="00AF167B" w14:paraId="37D78D39" w14:textId="77777777" w:rsidTr="00AA171F">
        <w:trPr>
          <w:trHeight w:val="875"/>
        </w:trPr>
        <w:tc>
          <w:tcPr>
            <w:tcW w:w="4219" w:type="dxa"/>
            <w:vAlign w:val="center"/>
          </w:tcPr>
          <w:p w14:paraId="37D78D37" w14:textId="1E4F905F" w:rsidR="00AD4125" w:rsidRPr="00124810" w:rsidRDefault="00AF167B" w:rsidP="00AA171F">
            <w:pPr>
              <w:ind w:left="22"/>
              <w:rPr>
                <w:rFonts w:ascii="Arial" w:eastAsia="Times New Roman" w:hAnsi="Arial" w:cs="Arial"/>
                <w:color w:val="000000"/>
                <w:lang w:eastAsia="en-GB"/>
              </w:rPr>
            </w:pPr>
            <w:r w:rsidRPr="00124810">
              <w:rPr>
                <w:rFonts w:ascii="Arial" w:eastAsia="Times New Roman" w:hAnsi="Arial" w:cs="Arial"/>
                <w:color w:val="000000"/>
                <w:lang w:eastAsia="en-GB"/>
              </w:rPr>
              <w:lastRenderedPageBreak/>
              <w:br/>
            </w:r>
            <w:proofErr w:type="spellStart"/>
            <w:r w:rsidRPr="00124810">
              <w:rPr>
                <w:rFonts w:ascii="Arial" w:eastAsia="Times New Roman" w:hAnsi="Arial" w:cs="Arial"/>
                <w:color w:val="000000"/>
                <w:lang w:eastAsia="en-GB"/>
              </w:rPr>
              <w:t>Sensibilisation</w:t>
            </w:r>
            <w:proofErr w:type="spellEnd"/>
            <w:r w:rsidRPr="00124810">
              <w:rPr>
                <w:rFonts w:ascii="Arial" w:eastAsia="Times New Roman" w:hAnsi="Arial" w:cs="Arial"/>
                <w:color w:val="000000"/>
                <w:lang w:eastAsia="en-GB"/>
              </w:rPr>
              <w:t xml:space="preserve"> et expression </w:t>
            </w:r>
            <w:proofErr w:type="spellStart"/>
            <w:r w:rsidRPr="00124810">
              <w:rPr>
                <w:rFonts w:ascii="Arial" w:eastAsia="Times New Roman" w:hAnsi="Arial" w:cs="Arial"/>
                <w:color w:val="000000"/>
                <w:lang w:eastAsia="en-GB"/>
              </w:rPr>
              <w:t>culturelles</w:t>
            </w:r>
            <w:proofErr w:type="spellEnd"/>
          </w:p>
        </w:tc>
        <w:tc>
          <w:tcPr>
            <w:tcW w:w="9761" w:type="dxa"/>
            <w:vAlign w:val="center"/>
          </w:tcPr>
          <w:p w14:paraId="70105E4F" w14:textId="77777777" w:rsidR="00AF167B" w:rsidRPr="00124810" w:rsidRDefault="00AF167B" w:rsidP="00AF167B">
            <w:pPr>
              <w:pStyle w:val="HTMLPreformatted"/>
              <w:shd w:val="clear" w:color="auto" w:fill="FFFFFF"/>
              <w:rPr>
                <w:rFonts w:ascii="Arial" w:hAnsi="Arial" w:cs="Arial"/>
                <w:color w:val="000000"/>
                <w:sz w:val="22"/>
                <w:szCs w:val="22"/>
                <w:lang w:val="en-GB" w:eastAsia="en-GB"/>
              </w:rPr>
            </w:pPr>
            <w:r w:rsidRPr="00124810">
              <w:rPr>
                <w:rFonts w:ascii="Arial" w:hAnsi="Arial" w:cs="Arial"/>
                <w:color w:val="000000"/>
                <w:sz w:val="22"/>
                <w:szCs w:val="22"/>
                <w:lang w:val="en-GB" w:eastAsia="en-GB"/>
              </w:rPr>
              <w:t>Notre notion de compétence culturelle englobe «l'importance de l'expression créative des idées, des expériences et des émotions» dans les sphères d'activité culturelles et économiques.</w:t>
            </w:r>
          </w:p>
          <w:p w14:paraId="37D78D38" w14:textId="39904E15" w:rsidR="00AD4125" w:rsidRPr="00124810" w:rsidRDefault="00AD4125" w:rsidP="00AA171F">
            <w:pPr>
              <w:rPr>
                <w:rFonts w:ascii="Arial" w:eastAsia="Times New Roman" w:hAnsi="Arial" w:cs="Arial"/>
                <w:color w:val="000000"/>
                <w:lang w:eastAsia="en-GB"/>
              </w:rPr>
            </w:pPr>
          </w:p>
        </w:tc>
      </w:tr>
    </w:tbl>
    <w:p w14:paraId="37D78D3A" w14:textId="77777777" w:rsidR="00AD4125" w:rsidRPr="00AF167B" w:rsidRDefault="00AD4125">
      <w:pPr>
        <w:rPr>
          <w:rFonts w:ascii="Arial" w:hAnsi="Arial" w:cs="Arial"/>
          <w:lang w:val="fr-FR"/>
        </w:rPr>
      </w:pPr>
    </w:p>
    <w:sectPr w:rsidR="00AD4125" w:rsidRPr="00AF167B" w:rsidSect="00AD412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60737"/>
    <w:multiLevelType w:val="hybridMultilevel"/>
    <w:tmpl w:val="FCFAA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125"/>
    <w:rsid w:val="00124810"/>
    <w:rsid w:val="00174F73"/>
    <w:rsid w:val="001A137E"/>
    <w:rsid w:val="00273D56"/>
    <w:rsid w:val="002832EA"/>
    <w:rsid w:val="00572103"/>
    <w:rsid w:val="0066122D"/>
    <w:rsid w:val="008812FE"/>
    <w:rsid w:val="008E295F"/>
    <w:rsid w:val="00AA171F"/>
    <w:rsid w:val="00AA53FA"/>
    <w:rsid w:val="00AD4125"/>
    <w:rsid w:val="00AD455A"/>
    <w:rsid w:val="00AF167B"/>
    <w:rsid w:val="00B40F89"/>
    <w:rsid w:val="00C52F23"/>
    <w:rsid w:val="00C90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7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4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D56"/>
    <w:pPr>
      <w:ind w:left="720"/>
      <w:contextualSpacing/>
    </w:pPr>
  </w:style>
  <w:style w:type="paragraph" w:styleId="HTMLPreformatted">
    <w:name w:val="HTML Preformatted"/>
    <w:basedOn w:val="Normal"/>
    <w:link w:val="HTMLPreformattedChar"/>
    <w:uiPriority w:val="99"/>
    <w:semiHidden/>
    <w:unhideWhenUsed/>
    <w:rsid w:val="00AF1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HTMLPreformattedChar">
    <w:name w:val="HTML Preformatted Char"/>
    <w:basedOn w:val="DefaultParagraphFont"/>
    <w:link w:val="HTMLPreformatted"/>
    <w:uiPriority w:val="99"/>
    <w:semiHidden/>
    <w:rsid w:val="00AF167B"/>
    <w:rPr>
      <w:rFonts w:ascii="Courier New" w:eastAsia="Times New Roman" w:hAnsi="Courier New" w:cs="Courier New"/>
      <w:sz w:val="20"/>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4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D56"/>
    <w:pPr>
      <w:ind w:left="720"/>
      <w:contextualSpacing/>
    </w:pPr>
  </w:style>
  <w:style w:type="paragraph" w:styleId="HTMLPreformatted">
    <w:name w:val="HTML Preformatted"/>
    <w:basedOn w:val="Normal"/>
    <w:link w:val="HTMLPreformattedChar"/>
    <w:uiPriority w:val="99"/>
    <w:semiHidden/>
    <w:unhideWhenUsed/>
    <w:rsid w:val="00AF1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HTMLPreformattedChar">
    <w:name w:val="HTML Preformatted Char"/>
    <w:basedOn w:val="DefaultParagraphFont"/>
    <w:link w:val="HTMLPreformatted"/>
    <w:uiPriority w:val="99"/>
    <w:semiHidden/>
    <w:rsid w:val="00AF167B"/>
    <w:rPr>
      <w:rFonts w:ascii="Courier New" w:eastAsia="Times New Roman" w:hAnsi="Courier New" w:cs="Courier New"/>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3219">
      <w:bodyDiv w:val="1"/>
      <w:marLeft w:val="0"/>
      <w:marRight w:val="0"/>
      <w:marTop w:val="0"/>
      <w:marBottom w:val="0"/>
      <w:divBdr>
        <w:top w:val="none" w:sz="0" w:space="0" w:color="auto"/>
        <w:left w:val="none" w:sz="0" w:space="0" w:color="auto"/>
        <w:bottom w:val="none" w:sz="0" w:space="0" w:color="auto"/>
        <w:right w:val="none" w:sz="0" w:space="0" w:color="auto"/>
      </w:divBdr>
    </w:div>
    <w:div w:id="237598683">
      <w:bodyDiv w:val="1"/>
      <w:marLeft w:val="0"/>
      <w:marRight w:val="0"/>
      <w:marTop w:val="0"/>
      <w:marBottom w:val="0"/>
      <w:divBdr>
        <w:top w:val="none" w:sz="0" w:space="0" w:color="auto"/>
        <w:left w:val="none" w:sz="0" w:space="0" w:color="auto"/>
        <w:bottom w:val="none" w:sz="0" w:space="0" w:color="auto"/>
        <w:right w:val="none" w:sz="0" w:space="0" w:color="auto"/>
      </w:divBdr>
    </w:div>
    <w:div w:id="382949401">
      <w:bodyDiv w:val="1"/>
      <w:marLeft w:val="0"/>
      <w:marRight w:val="0"/>
      <w:marTop w:val="0"/>
      <w:marBottom w:val="0"/>
      <w:divBdr>
        <w:top w:val="none" w:sz="0" w:space="0" w:color="auto"/>
        <w:left w:val="none" w:sz="0" w:space="0" w:color="auto"/>
        <w:bottom w:val="none" w:sz="0" w:space="0" w:color="auto"/>
        <w:right w:val="none" w:sz="0" w:space="0" w:color="auto"/>
      </w:divBdr>
    </w:div>
    <w:div w:id="731584794">
      <w:bodyDiv w:val="1"/>
      <w:marLeft w:val="0"/>
      <w:marRight w:val="0"/>
      <w:marTop w:val="0"/>
      <w:marBottom w:val="0"/>
      <w:divBdr>
        <w:top w:val="none" w:sz="0" w:space="0" w:color="auto"/>
        <w:left w:val="none" w:sz="0" w:space="0" w:color="auto"/>
        <w:bottom w:val="none" w:sz="0" w:space="0" w:color="auto"/>
        <w:right w:val="none" w:sz="0" w:space="0" w:color="auto"/>
      </w:divBdr>
    </w:div>
    <w:div w:id="796876395">
      <w:bodyDiv w:val="1"/>
      <w:marLeft w:val="0"/>
      <w:marRight w:val="0"/>
      <w:marTop w:val="0"/>
      <w:marBottom w:val="0"/>
      <w:divBdr>
        <w:top w:val="none" w:sz="0" w:space="0" w:color="auto"/>
        <w:left w:val="none" w:sz="0" w:space="0" w:color="auto"/>
        <w:bottom w:val="none" w:sz="0" w:space="0" w:color="auto"/>
        <w:right w:val="none" w:sz="0" w:space="0" w:color="auto"/>
      </w:divBdr>
    </w:div>
    <w:div w:id="1528106133">
      <w:bodyDiv w:val="1"/>
      <w:marLeft w:val="0"/>
      <w:marRight w:val="0"/>
      <w:marTop w:val="0"/>
      <w:marBottom w:val="0"/>
      <w:divBdr>
        <w:top w:val="none" w:sz="0" w:space="0" w:color="auto"/>
        <w:left w:val="none" w:sz="0" w:space="0" w:color="auto"/>
        <w:bottom w:val="none" w:sz="0" w:space="0" w:color="auto"/>
        <w:right w:val="none" w:sz="0" w:space="0" w:color="auto"/>
      </w:divBdr>
    </w:div>
    <w:div w:id="1549340263">
      <w:bodyDiv w:val="1"/>
      <w:marLeft w:val="0"/>
      <w:marRight w:val="0"/>
      <w:marTop w:val="0"/>
      <w:marBottom w:val="0"/>
      <w:divBdr>
        <w:top w:val="none" w:sz="0" w:space="0" w:color="auto"/>
        <w:left w:val="none" w:sz="0" w:space="0" w:color="auto"/>
        <w:bottom w:val="none" w:sz="0" w:space="0" w:color="auto"/>
        <w:right w:val="none" w:sz="0" w:space="0" w:color="auto"/>
      </w:divBdr>
    </w:div>
    <w:div w:id="1677616784">
      <w:bodyDiv w:val="1"/>
      <w:marLeft w:val="0"/>
      <w:marRight w:val="0"/>
      <w:marTop w:val="0"/>
      <w:marBottom w:val="0"/>
      <w:divBdr>
        <w:top w:val="none" w:sz="0" w:space="0" w:color="auto"/>
        <w:left w:val="none" w:sz="0" w:space="0" w:color="auto"/>
        <w:bottom w:val="none" w:sz="0" w:space="0" w:color="auto"/>
        <w:right w:val="none" w:sz="0" w:space="0" w:color="auto"/>
      </w:divBdr>
    </w:div>
    <w:div w:id="1885680759">
      <w:bodyDiv w:val="1"/>
      <w:marLeft w:val="0"/>
      <w:marRight w:val="0"/>
      <w:marTop w:val="0"/>
      <w:marBottom w:val="0"/>
      <w:divBdr>
        <w:top w:val="none" w:sz="0" w:space="0" w:color="auto"/>
        <w:left w:val="none" w:sz="0" w:space="0" w:color="auto"/>
        <w:bottom w:val="none" w:sz="0" w:space="0" w:color="auto"/>
        <w:right w:val="none" w:sz="0" w:space="0" w:color="auto"/>
      </w:divBdr>
    </w:div>
    <w:div w:id="1945767759">
      <w:bodyDiv w:val="1"/>
      <w:marLeft w:val="0"/>
      <w:marRight w:val="0"/>
      <w:marTop w:val="0"/>
      <w:marBottom w:val="0"/>
      <w:divBdr>
        <w:top w:val="none" w:sz="0" w:space="0" w:color="auto"/>
        <w:left w:val="none" w:sz="0" w:space="0" w:color="auto"/>
        <w:bottom w:val="none" w:sz="0" w:space="0" w:color="auto"/>
        <w:right w:val="none" w:sz="0" w:space="0" w:color="auto"/>
      </w:divBdr>
    </w:div>
    <w:div w:id="199540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BEC5D-CEC8-450A-BF95-45F82D549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2020</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Graham2</dc:creator>
  <cp:lastModifiedBy>Maria Knais</cp:lastModifiedBy>
  <cp:revision>2</cp:revision>
  <dcterms:created xsi:type="dcterms:W3CDTF">2018-11-11T08:24:00Z</dcterms:created>
  <dcterms:modified xsi:type="dcterms:W3CDTF">2018-11-11T08:24:00Z</dcterms:modified>
</cp:coreProperties>
</file>