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0752" w:type="dxa"/>
        <w:tblLook w:val="04A0" w:firstRow="1" w:lastRow="0" w:firstColumn="1" w:lastColumn="0" w:noHBand="0" w:noVBand="1"/>
      </w:tblPr>
      <w:tblGrid>
        <w:gridCol w:w="6658"/>
        <w:gridCol w:w="4094"/>
      </w:tblGrid>
      <w:tr w:rsidR="005F327E" w14:paraId="0B2C1ADF" w14:textId="77777777" w:rsidTr="005F327E">
        <w:trPr>
          <w:trHeight w:val="1817"/>
        </w:trPr>
        <w:tc>
          <w:tcPr>
            <w:tcW w:w="6658" w:type="dxa"/>
            <w:vAlign w:val="center"/>
          </w:tcPr>
          <w:p w14:paraId="3604CD93" w14:textId="240D7690" w:rsidR="005F327E" w:rsidRPr="00C058E7" w:rsidRDefault="00C058E7">
            <w:pPr>
              <w:rPr>
                <w:rFonts w:ascii="Arial" w:hAnsi="Arial" w:cs="Arial"/>
                <w:lang w:val="fr-FR"/>
              </w:rPr>
            </w:pPr>
            <w:r w:rsidRPr="00C058E7">
              <w:rPr>
                <w:rFonts w:ascii="Arial" w:hAnsi="Arial" w:cs="Arial"/>
                <w:lang w:val="fr-FR"/>
              </w:rPr>
              <w:t>Les normes par lesquelles les membres d'une société définissent ce qui est bon ou mauvais, saint ou non, beau ou laid. Ce sont des hypothèses largement partagées au sein de la société. Ils sont un aspect central de la culture immatérielle d'une société et sont importants parce qu'ils influencent le comportement des membres d'une société.</w:t>
            </w:r>
          </w:p>
        </w:tc>
        <w:tc>
          <w:tcPr>
            <w:tcW w:w="4094" w:type="dxa"/>
            <w:vAlign w:val="center"/>
          </w:tcPr>
          <w:p w14:paraId="714F52E5" w14:textId="5995BCFD" w:rsidR="005F327E" w:rsidRPr="005F327E" w:rsidRDefault="00C058E7" w:rsidP="005F327E">
            <w:pPr>
              <w:jc w:val="center"/>
              <w:rPr>
                <w:rFonts w:ascii="Arial" w:hAnsi="Arial" w:cs="Arial"/>
                <w:sz w:val="36"/>
                <w:szCs w:val="36"/>
              </w:rPr>
            </w:pPr>
            <w:proofErr w:type="spellStart"/>
            <w:r>
              <w:rPr>
                <w:rFonts w:ascii="Arial" w:hAnsi="Arial" w:cs="Arial"/>
                <w:sz w:val="36"/>
                <w:szCs w:val="36"/>
              </w:rPr>
              <w:t>Valeurs</w:t>
            </w:r>
            <w:proofErr w:type="spellEnd"/>
          </w:p>
        </w:tc>
      </w:tr>
      <w:tr w:rsidR="005F327E" w14:paraId="3C997B27" w14:textId="77777777" w:rsidTr="005F327E">
        <w:trPr>
          <w:trHeight w:val="1817"/>
        </w:trPr>
        <w:tc>
          <w:tcPr>
            <w:tcW w:w="6658" w:type="dxa"/>
            <w:vAlign w:val="center"/>
          </w:tcPr>
          <w:p w14:paraId="360FA445" w14:textId="63175300" w:rsidR="005F327E" w:rsidRPr="00C058E7" w:rsidRDefault="00C058E7">
            <w:pPr>
              <w:rPr>
                <w:rFonts w:ascii="Arial" w:hAnsi="Arial" w:cs="Arial"/>
                <w:lang w:val="fr-FR"/>
              </w:rPr>
            </w:pPr>
            <w:r w:rsidRPr="00C058E7">
              <w:rPr>
                <w:rFonts w:ascii="Arial" w:hAnsi="Arial" w:cs="Arial"/>
                <w:lang w:val="fr-FR"/>
              </w:rPr>
              <w:t>Les règles du bon et du mauvais comportement d'une société sont un autre aspect de la culture immatérielle. Ce sont des règles partagées ou des directives qui définissent comment les gens doivent se comporter dans certaines circonstances.</w:t>
            </w:r>
          </w:p>
        </w:tc>
        <w:tc>
          <w:tcPr>
            <w:tcW w:w="4094" w:type="dxa"/>
            <w:vAlign w:val="center"/>
          </w:tcPr>
          <w:p w14:paraId="111DBAF1" w14:textId="4A20F3C2" w:rsidR="005F327E" w:rsidRPr="005F327E" w:rsidRDefault="00C058E7" w:rsidP="005F327E">
            <w:pPr>
              <w:jc w:val="center"/>
              <w:rPr>
                <w:rFonts w:ascii="Arial" w:hAnsi="Arial" w:cs="Arial"/>
                <w:sz w:val="36"/>
                <w:szCs w:val="36"/>
              </w:rPr>
            </w:pPr>
            <w:proofErr w:type="spellStart"/>
            <w:r w:rsidRPr="00C058E7">
              <w:rPr>
                <w:rFonts w:ascii="Arial" w:hAnsi="Arial" w:cs="Arial"/>
                <w:sz w:val="36"/>
                <w:szCs w:val="36"/>
              </w:rPr>
              <w:t>Normes</w:t>
            </w:r>
            <w:proofErr w:type="spellEnd"/>
          </w:p>
        </w:tc>
      </w:tr>
      <w:tr w:rsidR="005F327E" w14:paraId="734B8406" w14:textId="77777777" w:rsidTr="005F327E">
        <w:trPr>
          <w:trHeight w:val="1970"/>
        </w:trPr>
        <w:tc>
          <w:tcPr>
            <w:tcW w:w="6658" w:type="dxa"/>
            <w:vAlign w:val="center"/>
          </w:tcPr>
          <w:p w14:paraId="67166B92" w14:textId="30ADC8BE" w:rsidR="005F327E" w:rsidRPr="00C058E7" w:rsidRDefault="00C058E7">
            <w:pPr>
              <w:rPr>
                <w:rFonts w:ascii="Arial" w:hAnsi="Arial" w:cs="Arial"/>
                <w:lang w:val="fr-FR"/>
              </w:rPr>
            </w:pPr>
            <w:r w:rsidRPr="00C058E7">
              <w:rPr>
                <w:rFonts w:ascii="Arial" w:hAnsi="Arial" w:cs="Arial"/>
                <w:lang w:val="fr-FR"/>
              </w:rPr>
              <w:t>La capacité à développer des connaissances, des compétences et des attitudes ciblées qui mènent à un comportement visible et à une communication à la fois efficace et appropriée dans les interactions interculturelles.</w:t>
            </w:r>
          </w:p>
        </w:tc>
        <w:tc>
          <w:tcPr>
            <w:tcW w:w="4094" w:type="dxa"/>
            <w:vAlign w:val="center"/>
          </w:tcPr>
          <w:p w14:paraId="6229A929" w14:textId="6AEC2182" w:rsidR="005F327E" w:rsidRPr="005F327E" w:rsidRDefault="00C058E7" w:rsidP="005F327E">
            <w:pPr>
              <w:jc w:val="center"/>
              <w:rPr>
                <w:rFonts w:ascii="Arial" w:hAnsi="Arial" w:cs="Arial"/>
                <w:sz w:val="36"/>
                <w:szCs w:val="36"/>
              </w:rPr>
            </w:pPr>
            <w:proofErr w:type="spellStart"/>
            <w:r w:rsidRPr="00C058E7">
              <w:rPr>
                <w:rFonts w:ascii="Arial" w:hAnsi="Arial" w:cs="Arial"/>
                <w:sz w:val="36"/>
                <w:szCs w:val="36"/>
              </w:rPr>
              <w:t>Compétence</w:t>
            </w:r>
            <w:proofErr w:type="spellEnd"/>
            <w:r w:rsidRPr="00C058E7">
              <w:rPr>
                <w:rFonts w:ascii="Arial" w:hAnsi="Arial" w:cs="Arial"/>
                <w:sz w:val="36"/>
                <w:szCs w:val="36"/>
              </w:rPr>
              <w:t xml:space="preserve"> </w:t>
            </w:r>
            <w:proofErr w:type="spellStart"/>
            <w:r w:rsidRPr="00C058E7">
              <w:rPr>
                <w:rFonts w:ascii="Arial" w:hAnsi="Arial" w:cs="Arial"/>
                <w:sz w:val="36"/>
                <w:szCs w:val="36"/>
              </w:rPr>
              <w:t>interculturelle</w:t>
            </w:r>
            <w:proofErr w:type="spellEnd"/>
          </w:p>
        </w:tc>
      </w:tr>
      <w:tr w:rsidR="005F327E" w14:paraId="0E02F58A" w14:textId="77777777" w:rsidTr="005F327E">
        <w:trPr>
          <w:trHeight w:val="1817"/>
        </w:trPr>
        <w:tc>
          <w:tcPr>
            <w:tcW w:w="6658" w:type="dxa"/>
            <w:vAlign w:val="center"/>
          </w:tcPr>
          <w:p w14:paraId="3314DD3B" w14:textId="6914CCDE" w:rsidR="005F327E" w:rsidRPr="00C058E7" w:rsidRDefault="00C058E7">
            <w:pPr>
              <w:rPr>
                <w:rFonts w:ascii="Arial" w:hAnsi="Arial" w:cs="Arial"/>
                <w:lang w:val="fr-FR"/>
              </w:rPr>
            </w:pPr>
            <w:r w:rsidRPr="00C058E7">
              <w:rPr>
                <w:rFonts w:ascii="Arial" w:hAnsi="Arial" w:cs="Arial"/>
                <w:lang w:val="fr-FR"/>
              </w:rPr>
              <w:t>Compétences requises pour communiquer ou partager des informations avec des personnes d'autres cultures et groupes sociaux et ne se limitent pas à la communication verbale.</w:t>
            </w:r>
          </w:p>
        </w:tc>
        <w:tc>
          <w:tcPr>
            <w:tcW w:w="4094" w:type="dxa"/>
            <w:vAlign w:val="center"/>
          </w:tcPr>
          <w:p w14:paraId="4277EE6F" w14:textId="4D32AC66" w:rsidR="005F327E" w:rsidRPr="005F327E" w:rsidRDefault="00C058E7" w:rsidP="005F327E">
            <w:pPr>
              <w:jc w:val="center"/>
              <w:rPr>
                <w:rFonts w:ascii="Arial" w:hAnsi="Arial" w:cs="Arial"/>
                <w:sz w:val="36"/>
                <w:szCs w:val="36"/>
              </w:rPr>
            </w:pPr>
            <w:proofErr w:type="spellStart"/>
            <w:r w:rsidRPr="00C058E7">
              <w:rPr>
                <w:rFonts w:ascii="Arial" w:hAnsi="Arial" w:cs="Arial"/>
                <w:sz w:val="36"/>
                <w:szCs w:val="36"/>
              </w:rPr>
              <w:t>Compétences</w:t>
            </w:r>
            <w:proofErr w:type="spellEnd"/>
            <w:r w:rsidRPr="00C058E7">
              <w:rPr>
                <w:rFonts w:ascii="Arial" w:hAnsi="Arial" w:cs="Arial"/>
                <w:sz w:val="36"/>
                <w:szCs w:val="36"/>
              </w:rPr>
              <w:t xml:space="preserve"> </w:t>
            </w:r>
            <w:proofErr w:type="spellStart"/>
            <w:r w:rsidRPr="00C058E7">
              <w:rPr>
                <w:rFonts w:ascii="Arial" w:hAnsi="Arial" w:cs="Arial"/>
                <w:sz w:val="36"/>
                <w:szCs w:val="36"/>
              </w:rPr>
              <w:t>en</w:t>
            </w:r>
            <w:proofErr w:type="spellEnd"/>
            <w:r w:rsidRPr="00C058E7">
              <w:rPr>
                <w:rFonts w:ascii="Arial" w:hAnsi="Arial" w:cs="Arial"/>
                <w:sz w:val="36"/>
                <w:szCs w:val="36"/>
              </w:rPr>
              <w:t xml:space="preserve"> communication </w:t>
            </w:r>
            <w:proofErr w:type="spellStart"/>
            <w:r w:rsidRPr="00C058E7">
              <w:rPr>
                <w:rFonts w:ascii="Arial" w:hAnsi="Arial" w:cs="Arial"/>
                <w:sz w:val="36"/>
                <w:szCs w:val="36"/>
              </w:rPr>
              <w:t>interculturelle</w:t>
            </w:r>
            <w:proofErr w:type="spellEnd"/>
          </w:p>
        </w:tc>
      </w:tr>
      <w:tr w:rsidR="005F327E" w14:paraId="0E74DF8C" w14:textId="77777777" w:rsidTr="005F327E">
        <w:trPr>
          <w:trHeight w:val="1817"/>
        </w:trPr>
        <w:tc>
          <w:tcPr>
            <w:tcW w:w="6658" w:type="dxa"/>
            <w:vAlign w:val="center"/>
          </w:tcPr>
          <w:p w14:paraId="2292611D" w14:textId="79180BD2" w:rsidR="005F327E" w:rsidRPr="00C058E7" w:rsidRDefault="00C058E7">
            <w:pPr>
              <w:rPr>
                <w:rFonts w:ascii="Arial" w:hAnsi="Arial" w:cs="Arial"/>
                <w:lang w:val="fr-FR"/>
              </w:rPr>
            </w:pPr>
            <w:r w:rsidRPr="00C058E7">
              <w:rPr>
                <w:rFonts w:ascii="Arial" w:hAnsi="Arial" w:cs="Arial"/>
                <w:lang w:val="fr-FR"/>
              </w:rPr>
              <w:t>Un ensemble complexe qui comprend les connaissances, les croyances, les arts, la morale, la loi, les coutumes et toutes les autres capacités et habitudes acquises par [un humain] en tant que membre de la société</w:t>
            </w:r>
          </w:p>
        </w:tc>
        <w:tc>
          <w:tcPr>
            <w:tcW w:w="4094" w:type="dxa"/>
            <w:vAlign w:val="center"/>
          </w:tcPr>
          <w:p w14:paraId="64A44EEE" w14:textId="77777777" w:rsidR="005F327E" w:rsidRPr="005F327E" w:rsidRDefault="005F327E" w:rsidP="005F327E">
            <w:pPr>
              <w:jc w:val="center"/>
              <w:rPr>
                <w:rFonts w:ascii="Arial" w:hAnsi="Arial" w:cs="Arial"/>
                <w:sz w:val="36"/>
                <w:szCs w:val="36"/>
              </w:rPr>
            </w:pPr>
            <w:r>
              <w:rPr>
                <w:rFonts w:ascii="Arial" w:hAnsi="Arial" w:cs="Arial"/>
                <w:sz w:val="36"/>
                <w:szCs w:val="36"/>
              </w:rPr>
              <w:t>Culture</w:t>
            </w:r>
          </w:p>
        </w:tc>
      </w:tr>
      <w:tr w:rsidR="005F327E" w14:paraId="5956954C" w14:textId="77777777" w:rsidTr="00444A01">
        <w:trPr>
          <w:trHeight w:val="2611"/>
        </w:trPr>
        <w:tc>
          <w:tcPr>
            <w:tcW w:w="6658" w:type="dxa"/>
            <w:vAlign w:val="center"/>
          </w:tcPr>
          <w:p w14:paraId="34B0C498" w14:textId="176D70B0" w:rsidR="005F327E" w:rsidRPr="00444A01" w:rsidRDefault="00444A01">
            <w:pPr>
              <w:rPr>
                <w:rFonts w:ascii="Arial" w:hAnsi="Arial" w:cs="Arial"/>
                <w:lang w:val="fr-FR"/>
              </w:rPr>
            </w:pPr>
            <w:r w:rsidRPr="00444A01">
              <w:rPr>
                <w:rFonts w:ascii="Arial" w:hAnsi="Arial" w:cs="Arial"/>
                <w:lang w:val="fr-FR"/>
              </w:rPr>
              <w:t>La capacité d'évaluer de manière critique et sur la base de perspectives, de pratiques et de produits de critères explicites dans ses propres cultures et dans d'autres pays ». C'est «une compréhension consciente du rôle que peuvent avoir les formes, les pratiques et les cadres de référence culturels dans la communication interculturelle, et une capacité à mettre ces conceptions en pratique de manière flexible et spécifique au contexte dans la communication en temps réel.</w:t>
            </w:r>
          </w:p>
        </w:tc>
        <w:tc>
          <w:tcPr>
            <w:tcW w:w="4094" w:type="dxa"/>
            <w:vAlign w:val="center"/>
          </w:tcPr>
          <w:p w14:paraId="5130CF7F" w14:textId="7175FC30" w:rsidR="00444A01" w:rsidRDefault="00444A01" w:rsidP="00444A01">
            <w:pPr>
              <w:rPr>
                <w:rFonts w:ascii="Arial" w:hAnsi="Arial" w:cs="Arial"/>
                <w:sz w:val="36"/>
                <w:szCs w:val="36"/>
              </w:rPr>
            </w:pPr>
            <w:proofErr w:type="spellStart"/>
            <w:r>
              <w:rPr>
                <w:rFonts w:ascii="Arial" w:hAnsi="Arial" w:cs="Arial"/>
                <w:sz w:val="36"/>
                <w:szCs w:val="36"/>
              </w:rPr>
              <w:t>S</w:t>
            </w:r>
            <w:r w:rsidRPr="00444A01">
              <w:rPr>
                <w:rFonts w:ascii="Arial" w:hAnsi="Arial" w:cs="Arial"/>
                <w:sz w:val="36"/>
                <w:szCs w:val="36"/>
              </w:rPr>
              <w:t>ensibilisation</w:t>
            </w:r>
            <w:proofErr w:type="spellEnd"/>
            <w:r w:rsidRPr="00444A01">
              <w:rPr>
                <w:rFonts w:ascii="Arial" w:hAnsi="Arial" w:cs="Arial"/>
                <w:sz w:val="36"/>
                <w:szCs w:val="36"/>
              </w:rPr>
              <w:t xml:space="preserve"> </w:t>
            </w:r>
            <w:proofErr w:type="spellStart"/>
            <w:r w:rsidRPr="00444A01">
              <w:rPr>
                <w:rFonts w:ascii="Arial" w:hAnsi="Arial" w:cs="Arial"/>
                <w:sz w:val="36"/>
                <w:szCs w:val="36"/>
              </w:rPr>
              <w:t>culturelle</w:t>
            </w:r>
            <w:proofErr w:type="spellEnd"/>
          </w:p>
          <w:p w14:paraId="6BBF9C11" w14:textId="30D31F47" w:rsidR="00444A01" w:rsidRDefault="00444A01" w:rsidP="00444A01">
            <w:pPr>
              <w:rPr>
                <w:rFonts w:ascii="Arial" w:hAnsi="Arial" w:cs="Arial"/>
                <w:sz w:val="36"/>
                <w:szCs w:val="36"/>
              </w:rPr>
            </w:pPr>
          </w:p>
          <w:p w14:paraId="2E63BE3C" w14:textId="77777777" w:rsidR="005F327E" w:rsidRPr="00444A01" w:rsidRDefault="005F327E" w:rsidP="00444A01">
            <w:pPr>
              <w:rPr>
                <w:rFonts w:ascii="Arial" w:hAnsi="Arial" w:cs="Arial"/>
                <w:sz w:val="36"/>
                <w:szCs w:val="36"/>
              </w:rPr>
            </w:pPr>
          </w:p>
        </w:tc>
      </w:tr>
      <w:tr w:rsidR="005F327E" w14:paraId="50D5485C" w14:textId="77777777" w:rsidTr="005F327E">
        <w:trPr>
          <w:trHeight w:val="1817"/>
        </w:trPr>
        <w:tc>
          <w:tcPr>
            <w:tcW w:w="6658" w:type="dxa"/>
            <w:vAlign w:val="center"/>
          </w:tcPr>
          <w:p w14:paraId="69AA668A" w14:textId="408F519F" w:rsidR="005F327E" w:rsidRPr="00444A01" w:rsidRDefault="00444A01">
            <w:pPr>
              <w:rPr>
                <w:rFonts w:ascii="Arial" w:hAnsi="Arial" w:cs="Arial"/>
                <w:lang w:val="fr-FR"/>
              </w:rPr>
            </w:pPr>
            <w:r w:rsidRPr="00444A01">
              <w:rPr>
                <w:rFonts w:ascii="Arial" w:hAnsi="Arial" w:cs="Arial"/>
                <w:lang w:val="fr-FR"/>
              </w:rPr>
              <w:t>Les conventions culturelles qui concernent des hypothèses vraies ou fausses, y compris des descriptions spécifiques de la nature de l'univers et de la place de l'humanité dans celle-ci. Les valeurs sont des notions généralisées de ce qui est bon et mauvais; ceux-ci sont plus spécifiques et, sous une forme au moins, ont plus de contenu.</w:t>
            </w:r>
          </w:p>
        </w:tc>
        <w:tc>
          <w:tcPr>
            <w:tcW w:w="4094" w:type="dxa"/>
            <w:vAlign w:val="center"/>
          </w:tcPr>
          <w:p w14:paraId="492CA57B" w14:textId="44F3F74D" w:rsidR="005F327E" w:rsidRPr="005F327E" w:rsidRDefault="00444A01" w:rsidP="00444A01">
            <w:pPr>
              <w:jc w:val="center"/>
              <w:rPr>
                <w:rFonts w:ascii="Arial" w:hAnsi="Arial" w:cs="Arial"/>
                <w:sz w:val="36"/>
                <w:szCs w:val="36"/>
              </w:rPr>
            </w:pPr>
            <w:proofErr w:type="spellStart"/>
            <w:r w:rsidRPr="00444A01">
              <w:rPr>
                <w:rFonts w:ascii="Arial" w:hAnsi="Arial" w:cs="Arial"/>
                <w:sz w:val="36"/>
                <w:szCs w:val="36"/>
              </w:rPr>
              <w:t>Croyances</w:t>
            </w:r>
            <w:proofErr w:type="spellEnd"/>
          </w:p>
        </w:tc>
      </w:tr>
      <w:tr w:rsidR="005F327E" w14:paraId="3DC0135E" w14:textId="77777777" w:rsidTr="005F327E">
        <w:trPr>
          <w:trHeight w:val="1970"/>
        </w:trPr>
        <w:tc>
          <w:tcPr>
            <w:tcW w:w="6658" w:type="dxa"/>
            <w:vAlign w:val="center"/>
          </w:tcPr>
          <w:p w14:paraId="2145C1BF" w14:textId="09779F22" w:rsidR="005F327E" w:rsidRPr="00444A01" w:rsidRDefault="00444A01">
            <w:pPr>
              <w:rPr>
                <w:rFonts w:ascii="Arial" w:hAnsi="Arial" w:cs="Arial"/>
                <w:lang w:val="fr-FR"/>
              </w:rPr>
            </w:pPr>
            <w:r w:rsidRPr="00444A01">
              <w:rPr>
                <w:rFonts w:ascii="Arial" w:hAnsi="Arial" w:cs="Arial"/>
                <w:lang w:val="fr-FR"/>
              </w:rPr>
              <w:t>Le mouvement des étudiants et des enseignants en formation professionnelle (EFP) vers une autre institution à l'intérieur ou à l'extérieur de leur propre pays pour étudier ou enseigner pendant un temps limité.</w:t>
            </w:r>
          </w:p>
        </w:tc>
        <w:tc>
          <w:tcPr>
            <w:tcW w:w="4094" w:type="dxa"/>
            <w:vAlign w:val="center"/>
          </w:tcPr>
          <w:p w14:paraId="0C268B71" w14:textId="58EFB210" w:rsidR="005F327E" w:rsidRPr="005F327E" w:rsidRDefault="00444A01" w:rsidP="005F327E">
            <w:pPr>
              <w:jc w:val="center"/>
              <w:rPr>
                <w:rFonts w:ascii="Arial" w:hAnsi="Arial" w:cs="Arial"/>
                <w:sz w:val="36"/>
                <w:szCs w:val="36"/>
              </w:rPr>
            </w:pPr>
            <w:proofErr w:type="spellStart"/>
            <w:r w:rsidRPr="00444A01">
              <w:rPr>
                <w:rFonts w:ascii="Arial" w:hAnsi="Arial" w:cs="Arial"/>
                <w:sz w:val="36"/>
                <w:szCs w:val="36"/>
              </w:rPr>
              <w:t>Mobilité</w:t>
            </w:r>
            <w:proofErr w:type="spellEnd"/>
          </w:p>
        </w:tc>
      </w:tr>
    </w:tbl>
    <w:p w14:paraId="7E8EE381" w14:textId="77777777" w:rsidR="00444A01" w:rsidRDefault="00444A01">
      <w:pPr>
        <w:rPr>
          <w:rFonts w:ascii="Arial" w:hAnsi="Arial" w:cs="Arial"/>
          <w:b/>
        </w:rPr>
      </w:pPr>
    </w:p>
    <w:p w14:paraId="0CB3C229" w14:textId="3F89A763" w:rsidR="00C334A3" w:rsidRPr="00444A01" w:rsidRDefault="00444A01">
      <w:pPr>
        <w:rPr>
          <w:rFonts w:ascii="Arial" w:hAnsi="Arial" w:cs="Arial"/>
          <w:b/>
          <w:lang w:val="fr-FR"/>
        </w:rPr>
      </w:pPr>
      <w:r w:rsidRPr="00444A01">
        <w:rPr>
          <w:rFonts w:ascii="Arial" w:hAnsi="Arial" w:cs="Arial"/>
          <w:b/>
          <w:lang w:val="fr-FR"/>
        </w:rPr>
        <w:t>Fiche de réponse du formateur</w:t>
      </w:r>
    </w:p>
    <w:tbl>
      <w:tblPr>
        <w:tblStyle w:val="Grilledutableau"/>
        <w:tblW w:w="10752" w:type="dxa"/>
        <w:tblLook w:val="04A0" w:firstRow="1" w:lastRow="0" w:firstColumn="1" w:lastColumn="0" w:noHBand="0" w:noVBand="1"/>
      </w:tblPr>
      <w:tblGrid>
        <w:gridCol w:w="6658"/>
        <w:gridCol w:w="4094"/>
      </w:tblGrid>
      <w:tr w:rsidR="00444A01" w:rsidRPr="005F327E" w14:paraId="33FB848F" w14:textId="77777777" w:rsidTr="00444A01">
        <w:trPr>
          <w:trHeight w:val="2107"/>
        </w:trPr>
        <w:tc>
          <w:tcPr>
            <w:tcW w:w="6658" w:type="dxa"/>
          </w:tcPr>
          <w:p w14:paraId="62532698" w14:textId="77777777" w:rsidR="00444A01" w:rsidRDefault="00444A01" w:rsidP="00444A01">
            <w:pPr>
              <w:rPr>
                <w:rFonts w:ascii="Arial" w:hAnsi="Arial" w:cs="Arial"/>
                <w:lang w:val="fr-FR"/>
              </w:rPr>
            </w:pPr>
          </w:p>
          <w:p w14:paraId="675B78E5" w14:textId="26B43F71" w:rsidR="00444A01" w:rsidRPr="00444A01" w:rsidRDefault="00444A01" w:rsidP="00444A01">
            <w:pPr>
              <w:rPr>
                <w:rFonts w:ascii="Arial" w:hAnsi="Arial" w:cs="Arial"/>
                <w:lang w:val="fr-FR"/>
              </w:rPr>
            </w:pPr>
            <w:r w:rsidRPr="00444A01">
              <w:rPr>
                <w:rFonts w:ascii="Arial" w:hAnsi="Arial" w:cs="Arial"/>
                <w:lang w:val="fr-FR"/>
              </w:rPr>
              <w:t>Les normes par lesquelles les membres d'une société définissent ce qui est bon ou mauvais, saint ou non, beau ou laid. Ce sont des hypothèses largement partagées au sein de la société. Ils sont un aspect central de la culture immatérielle d'une société et sont importants parce qu'ils influencent le comportement des membres d'une société.</w:t>
            </w:r>
          </w:p>
        </w:tc>
        <w:tc>
          <w:tcPr>
            <w:tcW w:w="4094" w:type="dxa"/>
            <w:vAlign w:val="center"/>
          </w:tcPr>
          <w:p w14:paraId="3B39D05E" w14:textId="664034D2" w:rsidR="00444A01" w:rsidRPr="00C334A3" w:rsidRDefault="00444A01" w:rsidP="00444A01">
            <w:pPr>
              <w:jc w:val="center"/>
              <w:rPr>
                <w:rFonts w:ascii="Arial" w:hAnsi="Arial" w:cs="Arial"/>
                <w:sz w:val="96"/>
                <w:szCs w:val="96"/>
              </w:rPr>
            </w:pPr>
            <w:r w:rsidRPr="00C334A3">
              <w:rPr>
                <w:rFonts w:ascii="Arial" w:hAnsi="Arial" w:cs="Arial"/>
                <w:color w:val="D9D9D9" w:themeColor="background1" w:themeShade="D9"/>
                <w:sz w:val="96"/>
                <w:szCs w:val="96"/>
              </w:rPr>
              <w:t>?</w:t>
            </w:r>
          </w:p>
        </w:tc>
      </w:tr>
      <w:tr w:rsidR="00444A01" w:rsidRPr="005F327E" w14:paraId="78CA7FE8" w14:textId="77777777" w:rsidTr="002F75F5">
        <w:trPr>
          <w:trHeight w:val="1817"/>
        </w:trPr>
        <w:tc>
          <w:tcPr>
            <w:tcW w:w="6658" w:type="dxa"/>
          </w:tcPr>
          <w:p w14:paraId="081D11B6" w14:textId="77777777" w:rsidR="00444A01" w:rsidRDefault="00444A01" w:rsidP="00444A01">
            <w:pPr>
              <w:rPr>
                <w:rFonts w:ascii="Arial" w:hAnsi="Arial" w:cs="Arial"/>
                <w:lang w:val="fr-FR"/>
              </w:rPr>
            </w:pPr>
          </w:p>
          <w:p w14:paraId="531936B1" w14:textId="54E1DC38" w:rsidR="00444A01" w:rsidRPr="00444A01" w:rsidRDefault="00444A01" w:rsidP="00444A01">
            <w:pPr>
              <w:rPr>
                <w:rFonts w:ascii="Arial" w:hAnsi="Arial" w:cs="Arial"/>
                <w:lang w:val="fr-FR"/>
              </w:rPr>
            </w:pPr>
            <w:r w:rsidRPr="00444A01">
              <w:rPr>
                <w:rFonts w:ascii="Arial" w:hAnsi="Arial" w:cs="Arial"/>
                <w:lang w:val="fr-FR"/>
              </w:rPr>
              <w:t>Les règles du bon et du mauvais comportement d'une société sont un autre aspect de la culture immatérielle. Ce sont des règles partagées ou des directives qui définissent comment les gens doivent se comporter dans certaines circonstances.</w:t>
            </w:r>
          </w:p>
        </w:tc>
        <w:tc>
          <w:tcPr>
            <w:tcW w:w="4094" w:type="dxa"/>
          </w:tcPr>
          <w:p w14:paraId="09540EDA" w14:textId="15D38CA4" w:rsidR="00444A01" w:rsidRPr="005F327E" w:rsidRDefault="00444A01" w:rsidP="00444A01">
            <w:pPr>
              <w:jc w:val="center"/>
              <w:rPr>
                <w:rFonts w:ascii="Arial" w:hAnsi="Arial" w:cs="Arial"/>
                <w:sz w:val="36"/>
                <w:szCs w:val="36"/>
              </w:rPr>
            </w:pPr>
            <w:r w:rsidRPr="006A4E6E">
              <w:rPr>
                <w:rFonts w:ascii="Arial" w:hAnsi="Arial" w:cs="Arial"/>
                <w:color w:val="D9D9D9" w:themeColor="background1" w:themeShade="D9"/>
                <w:sz w:val="96"/>
                <w:szCs w:val="96"/>
              </w:rPr>
              <w:t>?</w:t>
            </w:r>
          </w:p>
        </w:tc>
      </w:tr>
      <w:tr w:rsidR="00444A01" w:rsidRPr="005F327E" w14:paraId="05C2E161" w14:textId="77777777" w:rsidTr="002F75F5">
        <w:trPr>
          <w:trHeight w:val="1970"/>
        </w:trPr>
        <w:tc>
          <w:tcPr>
            <w:tcW w:w="6658" w:type="dxa"/>
          </w:tcPr>
          <w:p w14:paraId="5E3D1D73" w14:textId="77777777" w:rsidR="00444A01" w:rsidRDefault="00444A01" w:rsidP="00444A01">
            <w:pPr>
              <w:rPr>
                <w:rFonts w:ascii="Arial" w:hAnsi="Arial" w:cs="Arial"/>
                <w:lang w:val="fr-FR"/>
              </w:rPr>
            </w:pPr>
          </w:p>
          <w:p w14:paraId="0B99E8C3" w14:textId="22B853A0" w:rsidR="00444A01" w:rsidRPr="00444A01" w:rsidRDefault="00444A01" w:rsidP="00444A01">
            <w:pPr>
              <w:rPr>
                <w:rFonts w:ascii="Arial" w:hAnsi="Arial" w:cs="Arial"/>
                <w:lang w:val="fr-FR"/>
              </w:rPr>
            </w:pPr>
            <w:r w:rsidRPr="00444A01">
              <w:rPr>
                <w:rFonts w:ascii="Arial" w:hAnsi="Arial" w:cs="Arial"/>
                <w:lang w:val="fr-FR"/>
              </w:rPr>
              <w:t>La capacité à développer des connaissances, des compétences et des attitudes ciblées qui mènent à un comportement visible et à une communication à la fois efficace et appropriée dans les interactions interculturelles.</w:t>
            </w:r>
          </w:p>
        </w:tc>
        <w:tc>
          <w:tcPr>
            <w:tcW w:w="4094" w:type="dxa"/>
          </w:tcPr>
          <w:p w14:paraId="2A832F86" w14:textId="6FC72CA4" w:rsidR="00444A01" w:rsidRPr="005F327E" w:rsidRDefault="00444A01" w:rsidP="00444A01">
            <w:pPr>
              <w:jc w:val="center"/>
              <w:rPr>
                <w:rFonts w:ascii="Arial" w:hAnsi="Arial" w:cs="Arial"/>
                <w:sz w:val="36"/>
                <w:szCs w:val="36"/>
              </w:rPr>
            </w:pPr>
            <w:r w:rsidRPr="006A4E6E">
              <w:rPr>
                <w:rFonts w:ascii="Arial" w:hAnsi="Arial" w:cs="Arial"/>
                <w:color w:val="D9D9D9" w:themeColor="background1" w:themeShade="D9"/>
                <w:sz w:val="96"/>
                <w:szCs w:val="96"/>
              </w:rPr>
              <w:t>?</w:t>
            </w:r>
          </w:p>
        </w:tc>
      </w:tr>
      <w:tr w:rsidR="00444A01" w:rsidRPr="005F327E" w14:paraId="41E8C436" w14:textId="77777777" w:rsidTr="002F75F5">
        <w:trPr>
          <w:trHeight w:val="1817"/>
        </w:trPr>
        <w:tc>
          <w:tcPr>
            <w:tcW w:w="6658" w:type="dxa"/>
          </w:tcPr>
          <w:p w14:paraId="699FB6AB" w14:textId="77777777" w:rsidR="00444A01" w:rsidRDefault="00444A01" w:rsidP="00444A01">
            <w:pPr>
              <w:rPr>
                <w:rFonts w:ascii="Arial" w:hAnsi="Arial" w:cs="Arial"/>
                <w:lang w:val="fr-FR"/>
              </w:rPr>
            </w:pPr>
          </w:p>
          <w:p w14:paraId="204CF479" w14:textId="3274B7F5" w:rsidR="00444A01" w:rsidRPr="00444A01" w:rsidRDefault="00444A01" w:rsidP="00444A01">
            <w:pPr>
              <w:rPr>
                <w:rFonts w:ascii="Arial" w:hAnsi="Arial" w:cs="Arial"/>
                <w:lang w:val="fr-FR"/>
              </w:rPr>
            </w:pPr>
            <w:r w:rsidRPr="00444A01">
              <w:rPr>
                <w:rFonts w:ascii="Arial" w:hAnsi="Arial" w:cs="Arial"/>
                <w:lang w:val="fr-FR"/>
              </w:rPr>
              <w:t>Compétences requises pour communiquer ou partager des informations avec des personnes d'autres cultures et groupes sociaux et ne se limitent pas à la communication verbale.</w:t>
            </w:r>
          </w:p>
        </w:tc>
        <w:tc>
          <w:tcPr>
            <w:tcW w:w="4094" w:type="dxa"/>
          </w:tcPr>
          <w:p w14:paraId="434B7C35" w14:textId="47089134" w:rsidR="00444A01" w:rsidRPr="005F327E" w:rsidRDefault="00444A01" w:rsidP="00444A01">
            <w:pPr>
              <w:jc w:val="center"/>
              <w:rPr>
                <w:rFonts w:ascii="Arial" w:hAnsi="Arial" w:cs="Arial"/>
                <w:sz w:val="36"/>
                <w:szCs w:val="36"/>
              </w:rPr>
            </w:pPr>
            <w:r w:rsidRPr="006A4E6E">
              <w:rPr>
                <w:rFonts w:ascii="Arial" w:hAnsi="Arial" w:cs="Arial"/>
                <w:color w:val="D9D9D9" w:themeColor="background1" w:themeShade="D9"/>
                <w:sz w:val="96"/>
                <w:szCs w:val="96"/>
              </w:rPr>
              <w:t>?</w:t>
            </w:r>
          </w:p>
        </w:tc>
      </w:tr>
      <w:tr w:rsidR="00444A01" w:rsidRPr="005F327E" w14:paraId="316D3BF9" w14:textId="77777777" w:rsidTr="002F75F5">
        <w:trPr>
          <w:trHeight w:val="1817"/>
        </w:trPr>
        <w:tc>
          <w:tcPr>
            <w:tcW w:w="6658" w:type="dxa"/>
          </w:tcPr>
          <w:p w14:paraId="2F2F9B8F" w14:textId="77777777" w:rsidR="00444A01" w:rsidRDefault="00444A01" w:rsidP="00444A01">
            <w:pPr>
              <w:rPr>
                <w:rFonts w:ascii="Arial" w:hAnsi="Arial" w:cs="Arial"/>
                <w:lang w:val="fr-FR"/>
              </w:rPr>
            </w:pPr>
          </w:p>
          <w:p w14:paraId="19BC25FC" w14:textId="27CC0079" w:rsidR="00444A01" w:rsidRPr="00444A01" w:rsidRDefault="00444A01" w:rsidP="00444A01">
            <w:pPr>
              <w:rPr>
                <w:rFonts w:ascii="Arial" w:hAnsi="Arial" w:cs="Arial"/>
                <w:lang w:val="fr-FR"/>
              </w:rPr>
            </w:pPr>
            <w:r w:rsidRPr="00444A01">
              <w:rPr>
                <w:rFonts w:ascii="Arial" w:hAnsi="Arial" w:cs="Arial"/>
                <w:lang w:val="fr-FR"/>
              </w:rPr>
              <w:t>Un ensemble complexe qui comprend les connaissances, les croyances, les arts, la morale, la loi, les coutumes et toutes les autres capacités et habitudes acquises par [un humain] en tant que membre de la société</w:t>
            </w:r>
          </w:p>
        </w:tc>
        <w:tc>
          <w:tcPr>
            <w:tcW w:w="4094" w:type="dxa"/>
          </w:tcPr>
          <w:p w14:paraId="6209EA45" w14:textId="2EB75B06" w:rsidR="00444A01" w:rsidRPr="005F327E" w:rsidRDefault="00444A01" w:rsidP="00444A01">
            <w:pPr>
              <w:jc w:val="center"/>
              <w:rPr>
                <w:rFonts w:ascii="Arial" w:hAnsi="Arial" w:cs="Arial"/>
                <w:sz w:val="36"/>
                <w:szCs w:val="36"/>
              </w:rPr>
            </w:pPr>
            <w:r w:rsidRPr="006A4E6E">
              <w:rPr>
                <w:rFonts w:ascii="Arial" w:hAnsi="Arial" w:cs="Arial"/>
                <w:color w:val="D9D9D9" w:themeColor="background1" w:themeShade="D9"/>
                <w:sz w:val="96"/>
                <w:szCs w:val="96"/>
              </w:rPr>
              <w:t>?</w:t>
            </w:r>
          </w:p>
        </w:tc>
      </w:tr>
      <w:tr w:rsidR="00444A01" w:rsidRPr="005F327E" w14:paraId="015E62AC" w14:textId="77777777" w:rsidTr="002F75F5">
        <w:trPr>
          <w:trHeight w:val="1817"/>
        </w:trPr>
        <w:tc>
          <w:tcPr>
            <w:tcW w:w="6658" w:type="dxa"/>
          </w:tcPr>
          <w:p w14:paraId="506F83D5" w14:textId="77777777" w:rsidR="00444A01" w:rsidRDefault="00444A01" w:rsidP="00444A01">
            <w:pPr>
              <w:rPr>
                <w:rFonts w:ascii="Arial" w:hAnsi="Arial" w:cs="Arial"/>
                <w:lang w:val="fr-FR"/>
              </w:rPr>
            </w:pPr>
          </w:p>
          <w:p w14:paraId="50A3D45E" w14:textId="77777777" w:rsidR="00444A01" w:rsidRDefault="00444A01" w:rsidP="00444A01">
            <w:pPr>
              <w:rPr>
                <w:rFonts w:ascii="Arial" w:hAnsi="Arial" w:cs="Arial"/>
                <w:lang w:val="fr-FR"/>
              </w:rPr>
            </w:pPr>
            <w:r w:rsidRPr="00444A01">
              <w:rPr>
                <w:rFonts w:ascii="Arial" w:hAnsi="Arial" w:cs="Arial"/>
                <w:lang w:val="fr-FR"/>
              </w:rPr>
              <w:t>La capacité d'évaluer de manière critique et sur la base de perspectives, de pratiques et de produits de critères explicites dans ses propres cultures et dans d'autres pays ». C'est «une compréhension consciente du rôle que peuvent avoir les formes, les pratiques et les cadres de référence culturels dans la communication interculturelle, et une capacité à mettre ces conceptions en pratique de manière flexible et spécifique au contexte dans la communication en temps réel.</w:t>
            </w:r>
          </w:p>
          <w:p w14:paraId="46A2904E" w14:textId="664E3BA5" w:rsidR="00444A01" w:rsidRPr="00444A01" w:rsidRDefault="00444A01" w:rsidP="00444A01">
            <w:pPr>
              <w:rPr>
                <w:rFonts w:ascii="Arial" w:hAnsi="Arial" w:cs="Arial"/>
                <w:lang w:val="fr-FR"/>
              </w:rPr>
            </w:pPr>
          </w:p>
        </w:tc>
        <w:tc>
          <w:tcPr>
            <w:tcW w:w="4094" w:type="dxa"/>
          </w:tcPr>
          <w:p w14:paraId="6586D9CC" w14:textId="4B2BB492" w:rsidR="00444A01" w:rsidRPr="005F327E" w:rsidRDefault="00444A01" w:rsidP="00444A01">
            <w:pPr>
              <w:jc w:val="center"/>
              <w:rPr>
                <w:rFonts w:ascii="Arial" w:hAnsi="Arial" w:cs="Arial"/>
                <w:sz w:val="36"/>
                <w:szCs w:val="36"/>
              </w:rPr>
            </w:pPr>
            <w:r w:rsidRPr="006A4E6E">
              <w:rPr>
                <w:rFonts w:ascii="Arial" w:hAnsi="Arial" w:cs="Arial"/>
                <w:color w:val="D9D9D9" w:themeColor="background1" w:themeShade="D9"/>
                <w:sz w:val="96"/>
                <w:szCs w:val="96"/>
              </w:rPr>
              <w:t>?</w:t>
            </w:r>
          </w:p>
        </w:tc>
      </w:tr>
      <w:tr w:rsidR="00444A01" w:rsidRPr="005F327E" w14:paraId="38305F18" w14:textId="77777777" w:rsidTr="00444A01">
        <w:trPr>
          <w:trHeight w:val="2124"/>
        </w:trPr>
        <w:tc>
          <w:tcPr>
            <w:tcW w:w="6658" w:type="dxa"/>
          </w:tcPr>
          <w:p w14:paraId="6E9C849F" w14:textId="77777777" w:rsidR="00444A01" w:rsidRDefault="00444A01" w:rsidP="00444A01">
            <w:pPr>
              <w:rPr>
                <w:rFonts w:ascii="Arial" w:hAnsi="Arial" w:cs="Arial"/>
                <w:lang w:val="fr-FR"/>
              </w:rPr>
            </w:pPr>
          </w:p>
          <w:p w14:paraId="1CFC01C1" w14:textId="4687395E" w:rsidR="00444A01" w:rsidRPr="00444A01" w:rsidRDefault="00444A01" w:rsidP="00444A01">
            <w:pPr>
              <w:rPr>
                <w:rFonts w:ascii="Arial" w:hAnsi="Arial" w:cs="Arial"/>
                <w:lang w:val="fr-FR"/>
              </w:rPr>
            </w:pPr>
            <w:r w:rsidRPr="00444A01">
              <w:rPr>
                <w:rFonts w:ascii="Arial" w:hAnsi="Arial" w:cs="Arial"/>
                <w:lang w:val="fr-FR"/>
              </w:rPr>
              <w:t>Les conventions culturelles qui concernent des hypothèses vraies ou fausses, y compris des descriptions spécifiques de la nature de l'univers et de la place de l'humanité dans celle-ci. Les valeurs sont des notions généralisées de ce qui est bon et mauvais; ceux-ci sont plus spécifiques et, sous une forme au moins, ont plus de contenu.</w:t>
            </w:r>
          </w:p>
        </w:tc>
        <w:tc>
          <w:tcPr>
            <w:tcW w:w="4094" w:type="dxa"/>
          </w:tcPr>
          <w:p w14:paraId="0ADC1578" w14:textId="66BB1223" w:rsidR="00444A01" w:rsidRPr="005F327E" w:rsidRDefault="00444A01" w:rsidP="00444A01">
            <w:pPr>
              <w:jc w:val="center"/>
              <w:rPr>
                <w:rFonts w:ascii="Arial" w:hAnsi="Arial" w:cs="Arial"/>
                <w:sz w:val="36"/>
                <w:szCs w:val="36"/>
              </w:rPr>
            </w:pPr>
            <w:r w:rsidRPr="006A4E6E">
              <w:rPr>
                <w:rFonts w:ascii="Arial" w:hAnsi="Arial" w:cs="Arial"/>
                <w:color w:val="D9D9D9" w:themeColor="background1" w:themeShade="D9"/>
                <w:sz w:val="96"/>
                <w:szCs w:val="96"/>
              </w:rPr>
              <w:t>?</w:t>
            </w:r>
          </w:p>
        </w:tc>
      </w:tr>
      <w:tr w:rsidR="00444A01" w:rsidRPr="005F327E" w14:paraId="59C91C8A" w14:textId="77777777" w:rsidTr="00FF6C5F">
        <w:trPr>
          <w:trHeight w:val="1970"/>
        </w:trPr>
        <w:tc>
          <w:tcPr>
            <w:tcW w:w="6658" w:type="dxa"/>
          </w:tcPr>
          <w:p w14:paraId="7DE24A38" w14:textId="77777777" w:rsidR="00444A01" w:rsidRDefault="00444A01" w:rsidP="00444A01">
            <w:pPr>
              <w:rPr>
                <w:rFonts w:ascii="Arial" w:hAnsi="Arial" w:cs="Arial"/>
                <w:lang w:val="fr-FR"/>
              </w:rPr>
            </w:pPr>
          </w:p>
          <w:p w14:paraId="32BCEA48" w14:textId="2E438044" w:rsidR="00444A01" w:rsidRPr="00444A01" w:rsidRDefault="00444A01" w:rsidP="00444A01">
            <w:pPr>
              <w:rPr>
                <w:rFonts w:ascii="Arial" w:hAnsi="Arial" w:cs="Arial"/>
                <w:lang w:val="fr-FR"/>
              </w:rPr>
            </w:pPr>
            <w:r w:rsidRPr="00444A01">
              <w:rPr>
                <w:rFonts w:ascii="Arial" w:hAnsi="Arial" w:cs="Arial"/>
                <w:lang w:val="fr-FR"/>
              </w:rPr>
              <w:t>Le mouvement des étudiants et des enseignants en formation professionnelle (EFP) vers une autre institution à l'intérieur ou à l'extérieur de leur propre pays pour étudier ou enseigner pendant un temps limité.</w:t>
            </w:r>
          </w:p>
        </w:tc>
        <w:tc>
          <w:tcPr>
            <w:tcW w:w="4094" w:type="dxa"/>
          </w:tcPr>
          <w:p w14:paraId="1474A420" w14:textId="31B3C566" w:rsidR="00444A01" w:rsidRPr="005F327E" w:rsidRDefault="00444A01" w:rsidP="00444A01">
            <w:pPr>
              <w:jc w:val="center"/>
              <w:rPr>
                <w:rFonts w:ascii="Arial" w:hAnsi="Arial" w:cs="Arial"/>
                <w:sz w:val="36"/>
                <w:szCs w:val="36"/>
              </w:rPr>
            </w:pPr>
            <w:r w:rsidRPr="006A4E6E">
              <w:rPr>
                <w:rFonts w:ascii="Arial" w:hAnsi="Arial" w:cs="Arial"/>
                <w:color w:val="D9D9D9" w:themeColor="background1" w:themeShade="D9"/>
                <w:sz w:val="96"/>
                <w:szCs w:val="96"/>
              </w:rPr>
              <w:t>?</w:t>
            </w:r>
          </w:p>
        </w:tc>
      </w:tr>
    </w:tbl>
    <w:p w14:paraId="6D46468B" w14:textId="77777777" w:rsidR="00444A01" w:rsidRDefault="00444A01">
      <w:pPr>
        <w:rPr>
          <w:rFonts w:ascii="Arial" w:hAnsi="Arial" w:cs="Arial"/>
          <w:b/>
        </w:rPr>
      </w:pPr>
    </w:p>
    <w:p w14:paraId="7670FC2A" w14:textId="4628F517" w:rsidR="007D79D8" w:rsidRPr="00567D6F" w:rsidRDefault="00444A01" w:rsidP="00444A01">
      <w:pPr>
        <w:rPr>
          <w:rFonts w:ascii="Arial" w:hAnsi="Arial" w:cs="Arial"/>
          <w:b/>
        </w:rPr>
      </w:pPr>
      <w:r w:rsidRPr="00444A01">
        <w:rPr>
          <w:rFonts w:ascii="Arial" w:hAnsi="Arial" w:cs="Arial"/>
          <w:b/>
        </w:rPr>
        <w:t>Fiche du participant</w:t>
      </w:r>
      <w:bookmarkStart w:id="0" w:name="_GoBack"/>
      <w:bookmarkEnd w:id="0"/>
    </w:p>
    <w:sectPr w:rsidR="007D79D8" w:rsidRPr="00567D6F" w:rsidSect="005F32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27E"/>
    <w:rsid w:val="002C2878"/>
    <w:rsid w:val="00444A01"/>
    <w:rsid w:val="00567D6F"/>
    <w:rsid w:val="005F327E"/>
    <w:rsid w:val="007D79D8"/>
    <w:rsid w:val="00B37572"/>
    <w:rsid w:val="00C058E7"/>
    <w:rsid w:val="00C33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1E85C"/>
  <w15:docId w15:val="{F8BFF1B7-2B04-4BAA-B6A0-5017F20EF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F3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5234D-55C8-4E4E-ADA0-1CFDB6D4C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715</Words>
  <Characters>3934</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Smith</dc:creator>
  <cp:lastModifiedBy>Culture</cp:lastModifiedBy>
  <cp:revision>3</cp:revision>
  <dcterms:created xsi:type="dcterms:W3CDTF">2018-04-03T09:06:00Z</dcterms:created>
  <dcterms:modified xsi:type="dcterms:W3CDTF">2018-06-13T10:13:00Z</dcterms:modified>
</cp:coreProperties>
</file>