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6658"/>
        <w:gridCol w:w="4094"/>
      </w:tblGrid>
      <w:tr w:rsidR="005F327E" w14:paraId="0B2C1ADF" w14:textId="77777777" w:rsidTr="005F327E">
        <w:trPr>
          <w:trHeight w:val="1817"/>
        </w:trPr>
        <w:tc>
          <w:tcPr>
            <w:tcW w:w="6658" w:type="dxa"/>
            <w:vAlign w:val="center"/>
          </w:tcPr>
          <w:p w14:paraId="3604CD93" w14:textId="4653F354" w:rsidR="005F327E" w:rsidRPr="006245E2" w:rsidRDefault="00257D2B">
            <w:pPr>
              <w:rPr>
                <w:rFonts w:ascii="Arial" w:hAnsi="Arial" w:cs="Arial"/>
                <w:lang w:val="en-US"/>
              </w:rPr>
            </w:pPr>
            <w:r w:rsidRPr="006245E2">
              <w:rPr>
                <w:rFonts w:ascii="Arial" w:hAnsi="Arial" w:cs="Arial"/>
                <w:lang w:val="en-US"/>
              </w:rPr>
              <w:t xml:space="preserve">Τα πρότυπα με τα οποία τα μέλη μιας κοινωνίας ορίζουν τι είναι καλό ή κακό, άγιος ή </w:t>
            </w:r>
            <w:r w:rsidRPr="006245E2">
              <w:rPr>
                <w:rFonts w:ascii="Arial" w:hAnsi="Arial" w:cs="Arial"/>
                <w:lang w:val="en-US"/>
              </w:rPr>
              <w:t xml:space="preserve"> μη άγιος, όμορφο ή άσχημο</w:t>
            </w:r>
            <w:r w:rsidRPr="006245E2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6245E2">
              <w:rPr>
                <w:rFonts w:ascii="Arial" w:hAnsi="Arial" w:cs="Arial"/>
                <w:lang w:val="en-US"/>
              </w:rPr>
              <w:t>Είν</w:t>
            </w:r>
            <w:proofErr w:type="spellEnd"/>
            <w:r w:rsidRPr="006245E2">
              <w:rPr>
                <w:rFonts w:ascii="Arial" w:hAnsi="Arial" w:cs="Arial"/>
                <w:lang w:val="en-US"/>
              </w:rPr>
              <w:t>αι υπ</w:t>
            </w:r>
            <w:proofErr w:type="spellStart"/>
            <w:r w:rsidRPr="006245E2">
              <w:rPr>
                <w:rFonts w:ascii="Arial" w:hAnsi="Arial" w:cs="Arial"/>
                <w:lang w:val="en-US"/>
              </w:rPr>
              <w:t>οθέσεις</w:t>
            </w:r>
            <w:proofErr w:type="spellEnd"/>
            <w:r w:rsidRPr="006245E2">
              <w:rPr>
                <w:rFonts w:ascii="Arial" w:hAnsi="Arial" w:cs="Arial"/>
                <w:lang w:val="en-US"/>
              </w:rPr>
              <w:t xml:space="preserve"> π</w:t>
            </w:r>
            <w:proofErr w:type="spellStart"/>
            <w:r w:rsidRPr="006245E2">
              <w:rPr>
                <w:rFonts w:ascii="Arial" w:hAnsi="Arial" w:cs="Arial"/>
                <w:lang w:val="en-US"/>
              </w:rPr>
              <w:t>ου</w:t>
            </w:r>
            <w:proofErr w:type="spellEnd"/>
            <w:r w:rsidRPr="006245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245E2">
              <w:rPr>
                <w:rFonts w:ascii="Arial" w:hAnsi="Arial" w:cs="Arial"/>
                <w:lang w:val="en-US"/>
              </w:rPr>
              <w:t>είν</w:t>
            </w:r>
            <w:proofErr w:type="spellEnd"/>
            <w:r w:rsidRPr="006245E2">
              <w:rPr>
                <w:rFonts w:ascii="Arial" w:hAnsi="Arial" w:cs="Arial"/>
                <w:lang w:val="en-US"/>
              </w:rPr>
              <w:t>αι ευρέως διαδεδομένες μέσα στην κοινωνία. Είναι μια κεντρική πτυχή της μη-υλικής κουλτούρας μιας κοινωνίας και είναι σημαντικές επειδή επηρεάζουν τη συμπεριφορά των μελών μιας κοινωνίας.</w:t>
            </w:r>
          </w:p>
        </w:tc>
        <w:tc>
          <w:tcPr>
            <w:tcW w:w="4094" w:type="dxa"/>
            <w:vAlign w:val="center"/>
          </w:tcPr>
          <w:p w14:paraId="714F52E5" w14:textId="3C59ACB9" w:rsidR="005F327E" w:rsidRPr="00257D2B" w:rsidRDefault="00257D2B" w:rsidP="005F327E">
            <w:pPr>
              <w:jc w:val="center"/>
              <w:rPr>
                <w:rFonts w:ascii="Arial" w:hAnsi="Arial" w:cs="Arial"/>
                <w:sz w:val="36"/>
                <w:szCs w:val="36"/>
                <w:lang w:val="el-GR"/>
              </w:rPr>
            </w:pPr>
            <w:r>
              <w:rPr>
                <w:rFonts w:ascii="Arial" w:hAnsi="Arial" w:cs="Arial"/>
                <w:sz w:val="36"/>
                <w:szCs w:val="36"/>
              </w:rPr>
              <w:t>A</w:t>
            </w:r>
            <w:proofErr w:type="spellStart"/>
            <w:r>
              <w:rPr>
                <w:rFonts w:ascii="Arial" w:hAnsi="Arial" w:cs="Arial"/>
                <w:sz w:val="36"/>
                <w:szCs w:val="36"/>
                <w:lang w:val="el-GR"/>
              </w:rPr>
              <w:t>ξίες</w:t>
            </w:r>
            <w:proofErr w:type="spellEnd"/>
          </w:p>
        </w:tc>
      </w:tr>
      <w:tr w:rsidR="005F327E" w14:paraId="3C997B27" w14:textId="77777777" w:rsidTr="005F327E">
        <w:trPr>
          <w:trHeight w:val="1817"/>
        </w:trPr>
        <w:tc>
          <w:tcPr>
            <w:tcW w:w="6658" w:type="dxa"/>
            <w:vAlign w:val="center"/>
          </w:tcPr>
          <w:p w14:paraId="11F4BE48" w14:textId="3A607598" w:rsidR="005F327E" w:rsidRPr="006245E2" w:rsidRDefault="005F327E">
            <w:pPr>
              <w:rPr>
                <w:rFonts w:ascii="Arial" w:hAnsi="Arial" w:cs="Arial"/>
                <w:lang w:val="en-US"/>
              </w:rPr>
            </w:pPr>
            <w:r w:rsidRPr="006245E2">
              <w:rPr>
                <w:rFonts w:ascii="Arial" w:hAnsi="Arial" w:cs="Arial"/>
                <w:lang w:val="en-US"/>
              </w:rPr>
              <w:t xml:space="preserve"> </w:t>
            </w:r>
          </w:p>
          <w:p w14:paraId="360FA445" w14:textId="6A96D9EB" w:rsidR="00257D2B" w:rsidRPr="006245E2" w:rsidRDefault="00257D2B">
            <w:pPr>
              <w:rPr>
                <w:rFonts w:ascii="Arial" w:hAnsi="Arial" w:cs="Arial"/>
                <w:lang w:val="en-US"/>
              </w:rPr>
            </w:pPr>
            <w:r w:rsidRPr="006245E2">
              <w:rPr>
                <w:rFonts w:ascii="Arial" w:hAnsi="Arial" w:cs="Arial"/>
                <w:lang w:val="en-US"/>
              </w:rPr>
              <w:t xml:space="preserve">Οι κανόνες της κοινωνίας για σωστή και λανθασμένη συμπεριφορά - είναι μια άλλη πτυχή της μη-υλικής κουλτούρας. </w:t>
            </w:r>
            <w:proofErr w:type="spellStart"/>
            <w:r w:rsidRPr="006245E2">
              <w:rPr>
                <w:rFonts w:ascii="Arial" w:hAnsi="Arial" w:cs="Arial"/>
                <w:lang w:val="en-US"/>
              </w:rPr>
              <w:t>Αυτοί</w:t>
            </w:r>
            <w:proofErr w:type="spellEnd"/>
            <w:r w:rsidRPr="006245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245E2">
              <w:rPr>
                <w:rFonts w:ascii="Arial" w:hAnsi="Arial" w:cs="Arial"/>
                <w:lang w:val="en-US"/>
              </w:rPr>
              <w:t>είν</w:t>
            </w:r>
            <w:proofErr w:type="spellEnd"/>
            <w:r w:rsidRPr="006245E2">
              <w:rPr>
                <w:rFonts w:ascii="Arial" w:hAnsi="Arial" w:cs="Arial"/>
                <w:lang w:val="en-US"/>
              </w:rPr>
              <w:t>αι</w:t>
            </w:r>
            <w:r w:rsidRPr="006245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245E2">
              <w:rPr>
                <w:rFonts w:ascii="Arial" w:hAnsi="Arial" w:cs="Arial"/>
                <w:lang w:val="en-US"/>
              </w:rPr>
              <w:t>οι</w:t>
            </w:r>
            <w:proofErr w:type="spellEnd"/>
            <w:r w:rsidRPr="006245E2">
              <w:rPr>
                <w:rFonts w:ascii="Arial" w:hAnsi="Arial" w:cs="Arial"/>
                <w:lang w:val="en-US"/>
              </w:rPr>
              <w:t xml:space="preserve"> </w:t>
            </w:r>
            <w:r w:rsidRPr="006245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245E2">
              <w:rPr>
                <w:rFonts w:ascii="Arial" w:hAnsi="Arial" w:cs="Arial"/>
                <w:lang w:val="en-US"/>
              </w:rPr>
              <w:t>κοινοί</w:t>
            </w:r>
            <w:proofErr w:type="spellEnd"/>
            <w:r w:rsidRPr="006245E2">
              <w:rPr>
                <w:rFonts w:ascii="Arial" w:hAnsi="Arial" w:cs="Arial"/>
                <w:lang w:val="en-US"/>
              </w:rPr>
              <w:t xml:space="preserve"> κανόνες ή κατευθυντήριες γραμμές που καθορίζουν τον τρόπο με τον οποίο οι άνθρωποι θα έπρεπε να συμπεριφέρονται υπό ορισμένες συνθήκες.</w:t>
            </w:r>
          </w:p>
        </w:tc>
        <w:tc>
          <w:tcPr>
            <w:tcW w:w="4094" w:type="dxa"/>
            <w:vAlign w:val="center"/>
          </w:tcPr>
          <w:p w14:paraId="111DBAF1" w14:textId="4561E14E" w:rsidR="005F327E" w:rsidRPr="006245E2" w:rsidRDefault="006245E2" w:rsidP="005F327E">
            <w:pPr>
              <w:jc w:val="center"/>
              <w:rPr>
                <w:rFonts w:ascii="Arial" w:hAnsi="Arial" w:cs="Arial"/>
                <w:sz w:val="36"/>
                <w:szCs w:val="36"/>
                <w:lang w:val="el-GR"/>
              </w:rPr>
            </w:pPr>
            <w:r>
              <w:rPr>
                <w:rFonts w:ascii="Arial" w:hAnsi="Arial" w:cs="Arial"/>
                <w:sz w:val="36"/>
                <w:szCs w:val="36"/>
                <w:lang w:val="el-GR"/>
              </w:rPr>
              <w:t>Κανόνες</w:t>
            </w:r>
          </w:p>
        </w:tc>
      </w:tr>
      <w:tr w:rsidR="005F327E" w14:paraId="734B8406" w14:textId="77777777" w:rsidTr="005F327E">
        <w:trPr>
          <w:trHeight w:val="1970"/>
        </w:trPr>
        <w:tc>
          <w:tcPr>
            <w:tcW w:w="6658" w:type="dxa"/>
            <w:vAlign w:val="center"/>
          </w:tcPr>
          <w:p w14:paraId="67166B92" w14:textId="0DD138CC" w:rsidR="006245E2" w:rsidRPr="006245E2" w:rsidRDefault="006245E2" w:rsidP="006245E2">
            <w:pPr>
              <w:rPr>
                <w:rFonts w:ascii="Arial" w:hAnsi="Arial" w:cs="Arial"/>
                <w:lang w:val="en-US"/>
              </w:rPr>
            </w:pPr>
            <w:r w:rsidRPr="006245E2">
              <w:rPr>
                <w:rFonts w:ascii="Arial" w:hAnsi="Arial" w:cs="Arial"/>
                <w:lang w:val="en-US"/>
              </w:rPr>
              <w:t>Η ικανότητα να αναπτύσσ</w:t>
            </w:r>
            <w:r w:rsidRPr="006245E2">
              <w:rPr>
                <w:rFonts w:ascii="Arial" w:hAnsi="Arial" w:cs="Arial"/>
                <w:lang w:val="en-US"/>
              </w:rPr>
              <w:t xml:space="preserve">ουμε </w:t>
            </w:r>
            <w:proofErr w:type="spellStart"/>
            <w:r w:rsidRPr="006245E2">
              <w:rPr>
                <w:rFonts w:ascii="Arial" w:hAnsi="Arial" w:cs="Arial"/>
                <w:lang w:val="en-US"/>
              </w:rPr>
              <w:t>στοχοθετημένες</w:t>
            </w:r>
            <w:proofErr w:type="spellEnd"/>
            <w:r w:rsidRPr="006245E2">
              <w:rPr>
                <w:rFonts w:ascii="Arial" w:hAnsi="Arial" w:cs="Arial"/>
                <w:lang w:val="en-US"/>
              </w:rPr>
              <w:t xml:space="preserve"> γνώσεις, δεξιότητες και συμπεριφορές που οδηγούν σε ορατή συμπεριφορά και επικοινωνία που είναι αποτελεσματικές και κατάλληλες στις διαπολιτισμικές αλληλεπιδράσεις.</w:t>
            </w:r>
          </w:p>
        </w:tc>
        <w:tc>
          <w:tcPr>
            <w:tcW w:w="4094" w:type="dxa"/>
            <w:vAlign w:val="center"/>
          </w:tcPr>
          <w:p w14:paraId="6229A929" w14:textId="0EE5273E" w:rsidR="005F327E" w:rsidRPr="006245E2" w:rsidRDefault="006245E2" w:rsidP="005F327E">
            <w:pPr>
              <w:jc w:val="center"/>
              <w:rPr>
                <w:rFonts w:ascii="Arial" w:hAnsi="Arial" w:cs="Arial"/>
                <w:sz w:val="36"/>
                <w:szCs w:val="36"/>
                <w:lang w:val="el-GR"/>
              </w:rPr>
            </w:pPr>
            <w:r>
              <w:rPr>
                <w:rFonts w:ascii="Arial" w:hAnsi="Arial" w:cs="Arial"/>
                <w:sz w:val="36"/>
                <w:szCs w:val="36"/>
                <w:lang w:val="el-GR"/>
              </w:rPr>
              <w:t>Διαπολιτισμική Ικανότητα</w:t>
            </w:r>
          </w:p>
        </w:tc>
      </w:tr>
      <w:tr w:rsidR="005F327E" w:rsidRPr="006245E2" w14:paraId="0E02F58A" w14:textId="77777777" w:rsidTr="005F327E">
        <w:trPr>
          <w:trHeight w:val="1817"/>
        </w:trPr>
        <w:tc>
          <w:tcPr>
            <w:tcW w:w="6658" w:type="dxa"/>
            <w:vAlign w:val="center"/>
          </w:tcPr>
          <w:p w14:paraId="3314DD3B" w14:textId="5BFA5FEC" w:rsidR="006245E2" w:rsidRPr="006245E2" w:rsidRDefault="006245E2">
            <w:pPr>
              <w:rPr>
                <w:rFonts w:ascii="Arial" w:hAnsi="Arial" w:cs="Arial"/>
                <w:lang w:val="en-US"/>
              </w:rPr>
            </w:pPr>
            <w:r w:rsidRPr="006245E2">
              <w:rPr>
                <w:rFonts w:ascii="Arial" w:hAnsi="Arial" w:cs="Arial"/>
                <w:lang w:val="en-US"/>
              </w:rPr>
              <w:t>Οι δ</w:t>
            </w:r>
            <w:r w:rsidRPr="006245E2">
              <w:rPr>
                <w:rFonts w:ascii="Arial" w:hAnsi="Arial" w:cs="Arial"/>
                <w:lang w:val="en-US"/>
              </w:rPr>
              <w:t>εξιότητες που απαιτούνται για την επικοινωνία ή την ανταλλαγή πληροφοριών, με άτομα από άλλους πολιτισμούς και κοινωνικές ομάδες και δεν περιορίζονται σε λεκτική επικοινωνία</w:t>
            </w:r>
          </w:p>
        </w:tc>
        <w:tc>
          <w:tcPr>
            <w:tcW w:w="4094" w:type="dxa"/>
            <w:vAlign w:val="center"/>
          </w:tcPr>
          <w:p w14:paraId="4277EE6F" w14:textId="4E897139" w:rsidR="005F327E" w:rsidRPr="006245E2" w:rsidRDefault="006245E2" w:rsidP="006245E2">
            <w:pPr>
              <w:jc w:val="center"/>
              <w:rPr>
                <w:rFonts w:ascii="Arial" w:hAnsi="Arial" w:cs="Arial"/>
                <w:sz w:val="36"/>
                <w:szCs w:val="36"/>
                <w:lang w:val="el-GR"/>
              </w:rPr>
            </w:pPr>
            <w:r>
              <w:rPr>
                <w:rFonts w:ascii="Arial" w:hAnsi="Arial" w:cs="Arial"/>
                <w:sz w:val="36"/>
                <w:szCs w:val="36"/>
                <w:lang w:val="el-GR"/>
              </w:rPr>
              <w:t>Δεξιότητες διαπολιτισμικής επικοινωνίας</w:t>
            </w:r>
          </w:p>
        </w:tc>
      </w:tr>
      <w:tr w:rsidR="005F327E" w14:paraId="0E74DF8C" w14:textId="77777777" w:rsidTr="005F327E">
        <w:trPr>
          <w:trHeight w:val="1817"/>
        </w:trPr>
        <w:tc>
          <w:tcPr>
            <w:tcW w:w="6658" w:type="dxa"/>
            <w:vAlign w:val="center"/>
          </w:tcPr>
          <w:p w14:paraId="2292611D" w14:textId="7556B5B3" w:rsidR="006245E2" w:rsidRPr="006245E2" w:rsidRDefault="006245E2">
            <w:pPr>
              <w:rPr>
                <w:rFonts w:ascii="Arial" w:hAnsi="Arial" w:cs="Arial"/>
                <w:lang w:val="en-US"/>
              </w:rPr>
            </w:pPr>
            <w:r w:rsidRPr="006245E2">
              <w:rPr>
                <w:rFonts w:ascii="Arial" w:hAnsi="Arial" w:cs="Arial"/>
                <w:lang w:val="en-US"/>
              </w:rPr>
              <w:t>Ένα σύνθετο σύνολο που περιλαμβάνει τη γνώση, τις πεποιθήσεις, τις τέχνες, την ηθική, το δίκαιο, τα έθιμα και οποιεσδήποτε άλλες δυνατότητες και συνήθειες που έχει αποκτήσει ένας [άνθρωπος] ως μέλος της κοινωνίας</w:t>
            </w:r>
            <w:r w:rsidRPr="006245E2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094" w:type="dxa"/>
            <w:vAlign w:val="center"/>
          </w:tcPr>
          <w:p w14:paraId="64A44EEE" w14:textId="036028E3" w:rsidR="005F327E" w:rsidRPr="006245E2" w:rsidRDefault="006245E2" w:rsidP="005F327E">
            <w:pPr>
              <w:jc w:val="center"/>
              <w:rPr>
                <w:rFonts w:ascii="Arial" w:hAnsi="Arial" w:cs="Arial"/>
                <w:sz w:val="36"/>
                <w:szCs w:val="36"/>
                <w:lang w:val="el-GR"/>
              </w:rPr>
            </w:pPr>
            <w:r>
              <w:rPr>
                <w:rFonts w:ascii="Arial" w:hAnsi="Arial" w:cs="Arial"/>
                <w:sz w:val="36"/>
                <w:szCs w:val="36"/>
                <w:lang w:val="el-GR"/>
              </w:rPr>
              <w:t>Πολιτισμός</w:t>
            </w:r>
          </w:p>
        </w:tc>
      </w:tr>
      <w:tr w:rsidR="005F327E" w14:paraId="5956954C" w14:textId="77777777" w:rsidTr="005F327E">
        <w:trPr>
          <w:trHeight w:val="1817"/>
        </w:trPr>
        <w:tc>
          <w:tcPr>
            <w:tcW w:w="6658" w:type="dxa"/>
            <w:vAlign w:val="center"/>
          </w:tcPr>
          <w:p w14:paraId="34B0C498" w14:textId="122FAB05" w:rsidR="006245E2" w:rsidRPr="006245E2" w:rsidRDefault="006245E2" w:rsidP="006245E2">
            <w:pPr>
              <w:rPr>
                <w:rFonts w:ascii="Arial" w:hAnsi="Arial" w:cs="Arial"/>
                <w:lang w:val="en-US"/>
              </w:rPr>
            </w:pPr>
            <w:r w:rsidRPr="006245E2">
              <w:rPr>
                <w:rFonts w:ascii="Arial" w:hAnsi="Arial" w:cs="Arial"/>
                <w:lang w:val="el-GR"/>
              </w:rPr>
              <w:t xml:space="preserve">Η ικανότητα να αξιολογείται κριτικά και με βάση σαφή κριτήρια προοπτικές, πρακτικές και προϊόντα </w:t>
            </w:r>
            <w:r w:rsidRPr="006245E2">
              <w:rPr>
                <w:rFonts w:ascii="Arial" w:hAnsi="Arial" w:cs="Arial"/>
                <w:lang w:val="el-GR"/>
              </w:rPr>
              <w:t xml:space="preserve">σε δικούς σας πολιτισμούς </w:t>
            </w:r>
            <w:r w:rsidRPr="006245E2">
              <w:rPr>
                <w:rFonts w:ascii="Arial" w:hAnsi="Arial" w:cs="Arial"/>
                <w:lang w:val="el-GR"/>
              </w:rPr>
              <w:t xml:space="preserve"> και σ</w:t>
            </w:r>
            <w:r w:rsidRPr="006245E2">
              <w:rPr>
                <w:rFonts w:ascii="Arial" w:hAnsi="Arial" w:cs="Arial"/>
                <w:lang w:val="el-GR"/>
              </w:rPr>
              <w:t xml:space="preserve">ε άλλους πολιτισμούς και χώρες . </w:t>
            </w:r>
            <w:proofErr w:type="spellStart"/>
            <w:r w:rsidRPr="006245E2">
              <w:rPr>
                <w:rFonts w:ascii="Arial" w:hAnsi="Arial" w:cs="Arial"/>
                <w:lang w:val="en-US"/>
              </w:rPr>
              <w:t>Είν</w:t>
            </w:r>
            <w:proofErr w:type="spellEnd"/>
            <w:r w:rsidRPr="006245E2">
              <w:rPr>
                <w:rFonts w:ascii="Arial" w:hAnsi="Arial" w:cs="Arial"/>
                <w:lang w:val="en-US"/>
              </w:rPr>
              <w:t xml:space="preserve">αι </w:t>
            </w:r>
            <w:proofErr w:type="spellStart"/>
            <w:r w:rsidRPr="006245E2">
              <w:rPr>
                <w:rFonts w:ascii="Arial" w:hAnsi="Arial" w:cs="Arial"/>
                <w:lang w:val="en-US"/>
              </w:rPr>
              <w:t>μι</w:t>
            </w:r>
            <w:proofErr w:type="spellEnd"/>
            <w:r w:rsidRPr="006245E2">
              <w:rPr>
                <w:rFonts w:ascii="Arial" w:hAnsi="Arial" w:cs="Arial"/>
                <w:lang w:val="en-US"/>
              </w:rPr>
              <w:t xml:space="preserve">α </w:t>
            </w:r>
            <w:proofErr w:type="spellStart"/>
            <w:r w:rsidRPr="006245E2">
              <w:rPr>
                <w:rFonts w:ascii="Arial" w:hAnsi="Arial" w:cs="Arial"/>
                <w:lang w:val="en-US"/>
              </w:rPr>
              <w:t>συνειδητή</w:t>
            </w:r>
            <w:proofErr w:type="spellEnd"/>
            <w:r w:rsidRPr="006245E2">
              <w:rPr>
                <w:rFonts w:ascii="Arial" w:hAnsi="Arial" w:cs="Arial"/>
                <w:lang w:val="en-US"/>
              </w:rPr>
              <w:t xml:space="preserve"> κατα</w:t>
            </w:r>
            <w:proofErr w:type="spellStart"/>
            <w:r w:rsidRPr="006245E2">
              <w:rPr>
                <w:rFonts w:ascii="Arial" w:hAnsi="Arial" w:cs="Arial"/>
                <w:lang w:val="en-US"/>
              </w:rPr>
              <w:t>νόηση</w:t>
            </w:r>
            <w:proofErr w:type="spellEnd"/>
            <w:r w:rsidRPr="006245E2">
              <w:rPr>
                <w:rFonts w:ascii="Arial" w:hAnsi="Arial" w:cs="Arial"/>
                <w:lang w:val="en-US"/>
              </w:rPr>
              <w:t xml:space="preserve"> του ρόλου που διαδραματίζουν </w:t>
            </w:r>
            <w:r w:rsidRPr="006245E2">
              <w:rPr>
                <w:rFonts w:ascii="Arial" w:hAnsi="Arial" w:cs="Arial"/>
                <w:lang w:val="en-US"/>
              </w:rPr>
              <w:t xml:space="preserve"> οι πολιτιστικές </w:t>
            </w:r>
            <w:r w:rsidRPr="006245E2">
              <w:rPr>
                <w:rFonts w:ascii="Arial" w:hAnsi="Arial" w:cs="Arial"/>
                <w:lang w:val="en-US"/>
              </w:rPr>
              <w:t xml:space="preserve"> μορφές, οι πρακτικές και τα πλαίσια αναφοράς στην διαπολιτισμική επικοινωνία και η ικανότητα να εφαρμόζουν αυτές τις αντιλήψεις στην πράξη με ευέλικτο και συγκεκριμένο τρόπο στην επικοινωνία σε πραγματικό χρόνο</w:t>
            </w:r>
          </w:p>
        </w:tc>
        <w:tc>
          <w:tcPr>
            <w:tcW w:w="4094" w:type="dxa"/>
            <w:vAlign w:val="center"/>
          </w:tcPr>
          <w:p w14:paraId="7C72C0AD" w14:textId="3520CB14" w:rsidR="005F327E" w:rsidRPr="006245E2" w:rsidRDefault="006245E2" w:rsidP="005F327E">
            <w:pPr>
              <w:jc w:val="center"/>
              <w:rPr>
                <w:rFonts w:ascii="Arial" w:hAnsi="Arial" w:cs="Arial"/>
                <w:sz w:val="36"/>
                <w:szCs w:val="36"/>
                <w:lang w:val="el-GR"/>
              </w:rPr>
            </w:pPr>
            <w:r>
              <w:rPr>
                <w:rFonts w:ascii="Arial" w:hAnsi="Arial" w:cs="Arial"/>
                <w:sz w:val="36"/>
                <w:szCs w:val="36"/>
                <w:lang w:val="el-GR"/>
              </w:rPr>
              <w:t>Πολιτισμική γνώση</w:t>
            </w:r>
          </w:p>
        </w:tc>
      </w:tr>
      <w:tr w:rsidR="005F327E" w14:paraId="50D5485C" w14:textId="77777777" w:rsidTr="005F327E">
        <w:trPr>
          <w:trHeight w:val="1817"/>
        </w:trPr>
        <w:tc>
          <w:tcPr>
            <w:tcW w:w="6658" w:type="dxa"/>
            <w:vAlign w:val="center"/>
          </w:tcPr>
          <w:p w14:paraId="69AA668A" w14:textId="0ED06C69" w:rsidR="006245E2" w:rsidRPr="006245E2" w:rsidRDefault="006245E2" w:rsidP="006245E2">
            <w:pPr>
              <w:rPr>
                <w:rFonts w:ascii="Arial" w:hAnsi="Arial" w:cs="Arial"/>
                <w:lang w:val="el-GR"/>
              </w:rPr>
            </w:pPr>
            <w:r w:rsidRPr="006245E2">
              <w:rPr>
                <w:rFonts w:ascii="Arial" w:hAnsi="Arial" w:cs="Arial"/>
                <w:lang w:val="el-GR"/>
              </w:rPr>
              <w:t xml:space="preserve">Πολιτιστικές </w:t>
            </w:r>
            <w:r w:rsidRPr="006245E2">
              <w:rPr>
                <w:rFonts w:ascii="Arial" w:hAnsi="Arial" w:cs="Arial"/>
                <w:lang w:val="el-GR"/>
              </w:rPr>
              <w:t xml:space="preserve">απόψεις </w:t>
            </w:r>
            <w:r w:rsidRPr="006245E2">
              <w:rPr>
                <w:rFonts w:ascii="Arial" w:hAnsi="Arial" w:cs="Arial"/>
                <w:lang w:val="el-GR"/>
              </w:rPr>
              <w:t xml:space="preserve"> που αφορούν αληθινές ή ψευδείς υποθέσεις, συμπεριλαμβανομένων συγκεκριμένων περιγραφών της φύσης του κόσμου και της θέσης της ανθρωπότητας σε αυτό. </w:t>
            </w:r>
            <w:proofErr w:type="spellStart"/>
            <w:r w:rsidRPr="006245E2">
              <w:rPr>
                <w:rFonts w:ascii="Arial" w:hAnsi="Arial" w:cs="Arial"/>
              </w:rPr>
              <w:t>Οι</w:t>
            </w:r>
            <w:proofErr w:type="spellEnd"/>
            <w:r w:rsidRPr="006245E2">
              <w:rPr>
                <w:rFonts w:ascii="Arial" w:hAnsi="Arial" w:cs="Arial"/>
              </w:rPr>
              <w:t xml:space="preserve"> α</w:t>
            </w:r>
            <w:proofErr w:type="spellStart"/>
            <w:r w:rsidRPr="006245E2">
              <w:rPr>
                <w:rFonts w:ascii="Arial" w:hAnsi="Arial" w:cs="Arial"/>
              </w:rPr>
              <w:t>ξίες</w:t>
            </w:r>
            <w:proofErr w:type="spellEnd"/>
            <w:r w:rsidRPr="006245E2">
              <w:rPr>
                <w:rFonts w:ascii="Arial" w:hAnsi="Arial" w:cs="Arial"/>
              </w:rPr>
              <w:t xml:space="preserve"> </w:t>
            </w:r>
            <w:proofErr w:type="spellStart"/>
            <w:r w:rsidRPr="006245E2">
              <w:rPr>
                <w:rFonts w:ascii="Arial" w:hAnsi="Arial" w:cs="Arial"/>
              </w:rPr>
              <w:t>είν</w:t>
            </w:r>
            <w:proofErr w:type="spellEnd"/>
            <w:r w:rsidRPr="006245E2">
              <w:rPr>
                <w:rFonts w:ascii="Arial" w:hAnsi="Arial" w:cs="Arial"/>
              </w:rPr>
              <w:t xml:space="preserve">αι </w:t>
            </w:r>
            <w:proofErr w:type="spellStart"/>
            <w:r w:rsidRPr="006245E2">
              <w:rPr>
                <w:rFonts w:ascii="Arial" w:hAnsi="Arial" w:cs="Arial"/>
              </w:rPr>
              <w:t>γενικευμένες</w:t>
            </w:r>
            <w:proofErr w:type="spellEnd"/>
            <w:r w:rsidRPr="006245E2">
              <w:rPr>
                <w:rFonts w:ascii="Arial" w:hAnsi="Arial" w:cs="Arial"/>
              </w:rPr>
              <w:t xml:space="preserve"> αντιλήψεις για το τι είναι καλό και κακό. </w:t>
            </w:r>
            <w:r>
              <w:rPr>
                <w:rFonts w:ascii="Arial" w:hAnsi="Arial" w:cs="Arial"/>
                <w:lang w:val="el-GR"/>
              </w:rPr>
              <w:t xml:space="preserve">Οι πεποιθήσεις </w:t>
            </w:r>
            <w:r w:rsidRPr="006245E2">
              <w:rPr>
                <w:rFonts w:ascii="Arial" w:hAnsi="Arial" w:cs="Arial"/>
                <w:lang w:val="el-GR"/>
              </w:rPr>
              <w:t xml:space="preserve"> είναι πιο συγκεκριμέν</w:t>
            </w:r>
            <w:r w:rsidRPr="006245E2">
              <w:rPr>
                <w:rFonts w:ascii="Arial" w:hAnsi="Arial" w:cs="Arial"/>
                <w:lang w:val="el-GR"/>
              </w:rPr>
              <w:t>ες</w:t>
            </w:r>
            <w:r w:rsidRPr="006245E2">
              <w:rPr>
                <w:rFonts w:ascii="Arial" w:hAnsi="Arial" w:cs="Arial"/>
                <w:lang w:val="el-GR"/>
              </w:rPr>
              <w:t xml:space="preserve"> και, τουλάχιστον, έχουν περισσότερο περιεχόμενο.</w:t>
            </w:r>
          </w:p>
        </w:tc>
        <w:tc>
          <w:tcPr>
            <w:tcW w:w="4094" w:type="dxa"/>
            <w:vAlign w:val="center"/>
          </w:tcPr>
          <w:p w14:paraId="492CA57B" w14:textId="4228221E" w:rsidR="005F327E" w:rsidRPr="006245E2" w:rsidRDefault="006245E2" w:rsidP="005F327E">
            <w:pPr>
              <w:jc w:val="center"/>
              <w:rPr>
                <w:rFonts w:ascii="Arial" w:hAnsi="Arial" w:cs="Arial"/>
                <w:sz w:val="36"/>
                <w:szCs w:val="36"/>
                <w:lang w:val="el-GR"/>
              </w:rPr>
            </w:pPr>
            <w:r>
              <w:rPr>
                <w:rFonts w:ascii="Arial" w:hAnsi="Arial" w:cs="Arial"/>
                <w:sz w:val="36"/>
                <w:szCs w:val="36"/>
                <w:lang w:val="el-GR"/>
              </w:rPr>
              <w:t>Πεποιθήσεις</w:t>
            </w:r>
          </w:p>
        </w:tc>
      </w:tr>
      <w:tr w:rsidR="005F327E" w14:paraId="3DC0135E" w14:textId="77777777" w:rsidTr="005F327E">
        <w:trPr>
          <w:trHeight w:val="1970"/>
        </w:trPr>
        <w:tc>
          <w:tcPr>
            <w:tcW w:w="6658" w:type="dxa"/>
            <w:vAlign w:val="center"/>
          </w:tcPr>
          <w:p w14:paraId="2145C1BF" w14:textId="2FFDA436" w:rsidR="006245E2" w:rsidRPr="006245E2" w:rsidRDefault="006245E2">
            <w:pPr>
              <w:rPr>
                <w:rFonts w:ascii="Arial" w:hAnsi="Arial" w:cs="Arial"/>
                <w:lang w:val="el-GR"/>
              </w:rPr>
            </w:pPr>
            <w:r w:rsidRPr="006245E2">
              <w:rPr>
                <w:rFonts w:ascii="Arial" w:hAnsi="Arial" w:cs="Arial"/>
                <w:lang w:val="el-GR"/>
              </w:rPr>
              <w:t>Η μετακίνηση φοιτητών και καθηγητών στην επαγγελματική εκπαίδευση ή κατάρτιση σε άλλο ίδρυμα εντός ή εκτός της χώρας τους για σπουδές ή διδασκαλία για περιορισμένο χρονικό διάστημα.</w:t>
            </w:r>
          </w:p>
        </w:tc>
        <w:tc>
          <w:tcPr>
            <w:tcW w:w="4094" w:type="dxa"/>
            <w:vAlign w:val="center"/>
          </w:tcPr>
          <w:p w14:paraId="0C268B71" w14:textId="39C399BD" w:rsidR="005F327E" w:rsidRPr="006245E2" w:rsidRDefault="006245E2" w:rsidP="005F327E">
            <w:pPr>
              <w:jc w:val="center"/>
              <w:rPr>
                <w:rFonts w:ascii="Arial" w:hAnsi="Arial" w:cs="Arial"/>
                <w:sz w:val="36"/>
                <w:szCs w:val="36"/>
                <w:lang w:val="el-GR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  <w:lang w:val="el-GR"/>
              </w:rPr>
              <w:t>Κινιτικότητα</w:t>
            </w:r>
            <w:proofErr w:type="spellEnd"/>
          </w:p>
        </w:tc>
      </w:tr>
    </w:tbl>
    <w:p w14:paraId="0CB3C229" w14:textId="27C8C8B1" w:rsidR="00C334A3" w:rsidRPr="00040F01" w:rsidRDefault="00040F01">
      <w:pPr>
        <w:rPr>
          <w:rFonts w:ascii="Arial" w:hAnsi="Arial" w:cs="Arial"/>
          <w:b/>
          <w:lang w:val="el-GR"/>
        </w:rPr>
      </w:pPr>
      <w:proofErr w:type="spellStart"/>
      <w:r>
        <w:rPr>
          <w:rFonts w:ascii="Arial" w:hAnsi="Arial" w:cs="Arial"/>
          <w:b/>
          <w:lang w:val="el-GR"/>
        </w:rPr>
        <w:t>Φυλλό</w:t>
      </w:r>
      <w:proofErr w:type="spellEnd"/>
      <w:r>
        <w:rPr>
          <w:rFonts w:ascii="Arial" w:hAnsi="Arial" w:cs="Arial"/>
          <w:b/>
          <w:lang w:val="el-GR"/>
        </w:rPr>
        <w:t xml:space="preserve"> εργασίας εκπαιδευτή</w:t>
      </w: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6658"/>
        <w:gridCol w:w="4094"/>
      </w:tblGrid>
      <w:tr w:rsidR="00040F01" w:rsidRPr="005F327E" w14:paraId="33FB848F" w14:textId="77777777" w:rsidTr="00040F01">
        <w:trPr>
          <w:trHeight w:val="1817"/>
        </w:trPr>
        <w:tc>
          <w:tcPr>
            <w:tcW w:w="6658" w:type="dxa"/>
            <w:vAlign w:val="center"/>
          </w:tcPr>
          <w:p w14:paraId="2A706FA7" w14:textId="7EC6F952" w:rsidR="00040F01" w:rsidRPr="00040F01" w:rsidRDefault="00040F01" w:rsidP="00FB5013">
            <w:pPr>
              <w:rPr>
                <w:rFonts w:ascii="Arial" w:hAnsi="Arial" w:cs="Arial"/>
                <w:b/>
                <w:lang w:val="el-GR"/>
              </w:rPr>
            </w:pPr>
            <w:r w:rsidRPr="00040F01">
              <w:rPr>
                <w:rFonts w:ascii="Arial" w:hAnsi="Arial" w:cs="Arial"/>
                <w:lang w:val="el-GR"/>
              </w:rPr>
              <w:lastRenderedPageBreak/>
              <w:t>Τα πρότυπα με τα οποία τα μέλη μιας κοινωνίας ορίζουν τι είναι καλό ή κακό, άγιος ή  μη άγιος, όμορφο ή άσχημο. Είναι υποθέσεις που είναι ευρέως διαδεδομένες μέσα στην κοινωνία. Είναι μια κεντρική πτυχή της μη-υλικής κουλτούρας μιας κοινωνίας και είναι σημαντικές επειδή επηρεάζουν τη συμπεριφορά των μελών μιας κοινωνίας.</w:t>
            </w:r>
          </w:p>
        </w:tc>
        <w:tc>
          <w:tcPr>
            <w:tcW w:w="4094" w:type="dxa"/>
            <w:vAlign w:val="center"/>
          </w:tcPr>
          <w:p w14:paraId="3B39D05E" w14:textId="664034D2" w:rsidR="00040F01" w:rsidRPr="00C334A3" w:rsidRDefault="00040F01" w:rsidP="00FB501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C334A3">
              <w:rPr>
                <w:rFonts w:ascii="Arial" w:hAnsi="Arial" w:cs="Arial"/>
                <w:color w:val="D9D9D9" w:themeColor="background1" w:themeShade="D9"/>
                <w:sz w:val="96"/>
                <w:szCs w:val="96"/>
              </w:rPr>
              <w:t>?</w:t>
            </w:r>
          </w:p>
        </w:tc>
      </w:tr>
      <w:tr w:rsidR="00040F01" w:rsidRPr="005F327E" w14:paraId="78CA7FE8" w14:textId="77777777" w:rsidTr="00040F01">
        <w:trPr>
          <w:trHeight w:val="1817"/>
        </w:trPr>
        <w:tc>
          <w:tcPr>
            <w:tcW w:w="6658" w:type="dxa"/>
            <w:vAlign w:val="center"/>
          </w:tcPr>
          <w:p w14:paraId="3257B09B" w14:textId="77777777" w:rsidR="00040F01" w:rsidRPr="00040F01" w:rsidRDefault="00040F01" w:rsidP="004367A2">
            <w:pPr>
              <w:rPr>
                <w:rFonts w:ascii="Arial" w:hAnsi="Arial" w:cs="Arial"/>
                <w:lang w:val="el-GR"/>
              </w:rPr>
            </w:pPr>
            <w:r w:rsidRPr="00040F01">
              <w:rPr>
                <w:rFonts w:ascii="Arial" w:hAnsi="Arial" w:cs="Arial"/>
                <w:lang w:val="el-GR"/>
              </w:rPr>
              <w:t xml:space="preserve"> </w:t>
            </w:r>
          </w:p>
          <w:p w14:paraId="3A65CA88" w14:textId="691F00D9" w:rsidR="00040F01" w:rsidRPr="00040F01" w:rsidRDefault="00040F01" w:rsidP="00C334A3">
            <w:pPr>
              <w:rPr>
                <w:rFonts w:ascii="Arial" w:hAnsi="Arial" w:cs="Arial"/>
                <w:lang w:val="el-GR"/>
              </w:rPr>
            </w:pPr>
            <w:r w:rsidRPr="00040F01">
              <w:rPr>
                <w:rFonts w:ascii="Arial" w:hAnsi="Arial" w:cs="Arial"/>
                <w:lang w:val="el-GR"/>
              </w:rPr>
              <w:t>Οι κανόνες της κοινωνίας για σωστή και λανθασμένη συμπεριφορά - είναι μια άλλη πτυχή της μη-υλικής κουλτούρας. Αυτοί είναι οι  κοινοί κανόνες ή κατευθυντήριες γραμμές που καθορίζουν τον τρόπο με τον οποίο οι άνθρωποι θα έπρεπε να συμπεριφέρονται υπό ορισμένες συνθήκες.</w:t>
            </w:r>
          </w:p>
        </w:tc>
        <w:tc>
          <w:tcPr>
            <w:tcW w:w="4094" w:type="dxa"/>
          </w:tcPr>
          <w:p w14:paraId="09540EDA" w14:textId="15D38CA4" w:rsidR="00040F01" w:rsidRPr="005F327E" w:rsidRDefault="00040F01" w:rsidP="00C334A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4E6E">
              <w:rPr>
                <w:rFonts w:ascii="Arial" w:hAnsi="Arial" w:cs="Arial"/>
                <w:color w:val="D9D9D9" w:themeColor="background1" w:themeShade="D9"/>
                <w:sz w:val="96"/>
                <w:szCs w:val="96"/>
              </w:rPr>
              <w:t>?</w:t>
            </w:r>
          </w:p>
        </w:tc>
      </w:tr>
      <w:tr w:rsidR="00040F01" w:rsidRPr="005F327E" w14:paraId="05C2E161" w14:textId="77777777" w:rsidTr="00040F01">
        <w:trPr>
          <w:trHeight w:val="1970"/>
        </w:trPr>
        <w:tc>
          <w:tcPr>
            <w:tcW w:w="6658" w:type="dxa"/>
            <w:vAlign w:val="center"/>
          </w:tcPr>
          <w:p w14:paraId="19BEF9A8" w14:textId="65707D2A" w:rsidR="00040F01" w:rsidRPr="00040F01" w:rsidRDefault="00040F01" w:rsidP="00C334A3">
            <w:pPr>
              <w:rPr>
                <w:rFonts w:ascii="Arial" w:hAnsi="Arial" w:cs="Arial"/>
                <w:lang w:val="el-GR"/>
              </w:rPr>
            </w:pPr>
            <w:r w:rsidRPr="00040F01">
              <w:rPr>
                <w:rFonts w:ascii="Arial" w:hAnsi="Arial" w:cs="Arial"/>
                <w:lang w:val="el-GR"/>
              </w:rPr>
              <w:t xml:space="preserve">Η ικανότητα να αναπτύσσουμε </w:t>
            </w:r>
            <w:proofErr w:type="spellStart"/>
            <w:r w:rsidRPr="00040F01">
              <w:rPr>
                <w:rFonts w:ascii="Arial" w:hAnsi="Arial" w:cs="Arial"/>
                <w:lang w:val="el-GR"/>
              </w:rPr>
              <w:t>στοχοθετημένες</w:t>
            </w:r>
            <w:proofErr w:type="spellEnd"/>
            <w:r w:rsidRPr="00040F01">
              <w:rPr>
                <w:rFonts w:ascii="Arial" w:hAnsi="Arial" w:cs="Arial"/>
                <w:lang w:val="el-GR"/>
              </w:rPr>
              <w:t xml:space="preserve"> γνώσεις, δεξιότητες και συμπεριφορές που οδηγούν σε ορατή συμπεριφορά και επικοινωνία που είναι αποτελεσματικές και κατάλληλες στις διαπολιτισμικές αλληλεπιδράσεις.</w:t>
            </w:r>
          </w:p>
        </w:tc>
        <w:tc>
          <w:tcPr>
            <w:tcW w:w="4094" w:type="dxa"/>
          </w:tcPr>
          <w:p w14:paraId="2A832F86" w14:textId="6FC72CA4" w:rsidR="00040F01" w:rsidRPr="005F327E" w:rsidRDefault="00040F01" w:rsidP="00C334A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4E6E">
              <w:rPr>
                <w:rFonts w:ascii="Arial" w:hAnsi="Arial" w:cs="Arial"/>
                <w:color w:val="D9D9D9" w:themeColor="background1" w:themeShade="D9"/>
                <w:sz w:val="96"/>
                <w:szCs w:val="96"/>
              </w:rPr>
              <w:t>?</w:t>
            </w:r>
          </w:p>
        </w:tc>
      </w:tr>
      <w:tr w:rsidR="00040F01" w:rsidRPr="005F327E" w14:paraId="41E8C436" w14:textId="77777777" w:rsidTr="00040F01">
        <w:trPr>
          <w:trHeight w:val="1817"/>
        </w:trPr>
        <w:tc>
          <w:tcPr>
            <w:tcW w:w="6658" w:type="dxa"/>
            <w:vAlign w:val="center"/>
          </w:tcPr>
          <w:p w14:paraId="16EE3F9A" w14:textId="277EA986" w:rsidR="00040F01" w:rsidRPr="00040F01" w:rsidRDefault="00040F01" w:rsidP="00C334A3">
            <w:pPr>
              <w:rPr>
                <w:rFonts w:ascii="Arial" w:hAnsi="Arial" w:cs="Arial"/>
                <w:lang w:val="el-GR"/>
              </w:rPr>
            </w:pPr>
            <w:r w:rsidRPr="00040F01">
              <w:rPr>
                <w:rFonts w:ascii="Arial" w:hAnsi="Arial" w:cs="Arial"/>
                <w:lang w:val="el-GR"/>
              </w:rPr>
              <w:t>Οι δεξιότητες που απαιτούνται για την επικοινωνία ή την ανταλλαγή πληροφοριών, με άτομα από άλλους πολιτισμούς και κοινωνικές ομάδες και δεν περιορίζονται σε λεκτική επικοινωνία</w:t>
            </w:r>
          </w:p>
        </w:tc>
        <w:tc>
          <w:tcPr>
            <w:tcW w:w="4094" w:type="dxa"/>
          </w:tcPr>
          <w:p w14:paraId="434B7C35" w14:textId="47089134" w:rsidR="00040F01" w:rsidRPr="005F327E" w:rsidRDefault="00040F01" w:rsidP="00C334A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4E6E">
              <w:rPr>
                <w:rFonts w:ascii="Arial" w:hAnsi="Arial" w:cs="Arial"/>
                <w:color w:val="D9D9D9" w:themeColor="background1" w:themeShade="D9"/>
                <w:sz w:val="96"/>
                <w:szCs w:val="96"/>
              </w:rPr>
              <w:t>?</w:t>
            </w:r>
          </w:p>
        </w:tc>
      </w:tr>
      <w:tr w:rsidR="00040F01" w:rsidRPr="005F327E" w14:paraId="316D3BF9" w14:textId="77777777" w:rsidTr="00040F01">
        <w:trPr>
          <w:trHeight w:val="1817"/>
        </w:trPr>
        <w:tc>
          <w:tcPr>
            <w:tcW w:w="6658" w:type="dxa"/>
            <w:vAlign w:val="center"/>
          </w:tcPr>
          <w:p w14:paraId="30469FBB" w14:textId="413A376C" w:rsidR="00040F01" w:rsidRPr="00040F01" w:rsidRDefault="00040F01" w:rsidP="00C334A3">
            <w:pPr>
              <w:rPr>
                <w:rFonts w:ascii="Arial" w:hAnsi="Arial" w:cs="Arial"/>
                <w:lang w:val="el-GR"/>
              </w:rPr>
            </w:pPr>
            <w:r w:rsidRPr="00040F01">
              <w:rPr>
                <w:rFonts w:ascii="Arial" w:hAnsi="Arial" w:cs="Arial"/>
                <w:lang w:val="el-GR"/>
              </w:rPr>
              <w:t>Ένα σύνθετο σύνολο που περιλαμβάνει τη γνώση, τις πεποιθήσεις, τις τέχνες, την ηθική, το δίκαιο, τα έθιμα και οποιεσδήποτε άλλες δυνατότητες και συνήθειες που έχει αποκτήσει ένας [άνθρωπος] ως μέλος της κοινωνίας.</w:t>
            </w:r>
          </w:p>
        </w:tc>
        <w:tc>
          <w:tcPr>
            <w:tcW w:w="4094" w:type="dxa"/>
          </w:tcPr>
          <w:p w14:paraId="6209EA45" w14:textId="2EB75B06" w:rsidR="00040F01" w:rsidRPr="005F327E" w:rsidRDefault="00040F01" w:rsidP="00C334A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4E6E">
              <w:rPr>
                <w:rFonts w:ascii="Arial" w:hAnsi="Arial" w:cs="Arial"/>
                <w:color w:val="D9D9D9" w:themeColor="background1" w:themeShade="D9"/>
                <w:sz w:val="96"/>
                <w:szCs w:val="96"/>
              </w:rPr>
              <w:t>?</w:t>
            </w:r>
          </w:p>
        </w:tc>
      </w:tr>
      <w:tr w:rsidR="00040F01" w:rsidRPr="005F327E" w14:paraId="015E62AC" w14:textId="77777777" w:rsidTr="00040F01">
        <w:trPr>
          <w:trHeight w:val="1817"/>
        </w:trPr>
        <w:tc>
          <w:tcPr>
            <w:tcW w:w="6658" w:type="dxa"/>
            <w:vAlign w:val="center"/>
          </w:tcPr>
          <w:p w14:paraId="34A026DD" w14:textId="716CF77C" w:rsidR="00040F01" w:rsidRPr="00040F01" w:rsidRDefault="00040F01" w:rsidP="00C334A3">
            <w:pPr>
              <w:rPr>
                <w:rFonts w:ascii="Arial" w:hAnsi="Arial" w:cs="Arial"/>
                <w:lang w:val="el-GR"/>
              </w:rPr>
            </w:pPr>
            <w:r w:rsidRPr="006245E2">
              <w:rPr>
                <w:rFonts w:ascii="Arial" w:hAnsi="Arial" w:cs="Arial"/>
                <w:lang w:val="el-GR"/>
              </w:rPr>
              <w:t xml:space="preserve">Η ικανότητα να αξιολογείται κριτικά και με βάση σαφή κριτήρια προοπτικές, πρακτικές και προϊόντα σε δικούς σας πολιτισμούς  και σε άλλους πολιτισμούς και χώρες . </w:t>
            </w:r>
            <w:r w:rsidRPr="00040F01">
              <w:rPr>
                <w:rFonts w:ascii="Arial" w:hAnsi="Arial" w:cs="Arial"/>
                <w:lang w:val="el-GR"/>
              </w:rPr>
              <w:t>Είναι μια συνειδητή κατανόηση του ρόλου που διαδραματίζουν  οι πολιτιστικές  μορφές, οι πρακτικές και τα πλαίσια αναφοράς στην διαπολιτισμική επικοινωνία και η ικανότητα να εφαρμόζουν αυτές τις αντιλήψεις στην πράξη με ευέλικτο και συγκεκριμένο τρόπο στην επικοινωνία σε πραγματικό χρόνο</w:t>
            </w:r>
          </w:p>
        </w:tc>
        <w:tc>
          <w:tcPr>
            <w:tcW w:w="4094" w:type="dxa"/>
          </w:tcPr>
          <w:p w14:paraId="6586D9CC" w14:textId="4B2BB492" w:rsidR="00040F01" w:rsidRPr="005F327E" w:rsidRDefault="00040F01" w:rsidP="00C334A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4E6E">
              <w:rPr>
                <w:rFonts w:ascii="Arial" w:hAnsi="Arial" w:cs="Arial"/>
                <w:color w:val="D9D9D9" w:themeColor="background1" w:themeShade="D9"/>
                <w:sz w:val="96"/>
                <w:szCs w:val="96"/>
              </w:rPr>
              <w:t>?</w:t>
            </w:r>
          </w:p>
        </w:tc>
      </w:tr>
      <w:tr w:rsidR="00040F01" w:rsidRPr="005F327E" w14:paraId="38305F18" w14:textId="77777777" w:rsidTr="00040F01">
        <w:trPr>
          <w:trHeight w:val="1817"/>
        </w:trPr>
        <w:tc>
          <w:tcPr>
            <w:tcW w:w="6658" w:type="dxa"/>
            <w:vAlign w:val="center"/>
          </w:tcPr>
          <w:p w14:paraId="3372218B" w14:textId="7C5F344C" w:rsidR="00040F01" w:rsidRPr="00040F01" w:rsidRDefault="00040F01" w:rsidP="00C334A3">
            <w:pPr>
              <w:rPr>
                <w:rFonts w:ascii="Arial" w:hAnsi="Arial" w:cs="Arial"/>
                <w:lang w:val="el-GR"/>
              </w:rPr>
            </w:pPr>
            <w:r w:rsidRPr="006245E2">
              <w:rPr>
                <w:rFonts w:ascii="Arial" w:hAnsi="Arial" w:cs="Arial"/>
                <w:lang w:val="el-GR"/>
              </w:rPr>
              <w:t xml:space="preserve">Πολιτιστικές απόψεις  που αφορούν αληθινές ή ψευδείς υποθέσεις, συμπεριλαμβανομένων συγκεκριμένων περιγραφών της φύσης του κόσμου και της θέσης της ανθρωπότητας σε αυτό. </w:t>
            </w:r>
            <w:r w:rsidRPr="00040F01">
              <w:rPr>
                <w:rFonts w:ascii="Arial" w:hAnsi="Arial" w:cs="Arial"/>
                <w:lang w:val="el-GR"/>
              </w:rPr>
              <w:t xml:space="preserve">Οι αξίες είναι γενικευμένες αντιλήψεις για το τι είναι καλό και κακό. </w:t>
            </w:r>
            <w:r>
              <w:rPr>
                <w:rFonts w:ascii="Arial" w:hAnsi="Arial" w:cs="Arial"/>
                <w:lang w:val="el-GR"/>
              </w:rPr>
              <w:t xml:space="preserve">Οι πεποιθήσεις </w:t>
            </w:r>
            <w:r w:rsidRPr="006245E2">
              <w:rPr>
                <w:rFonts w:ascii="Arial" w:hAnsi="Arial" w:cs="Arial"/>
                <w:lang w:val="el-GR"/>
              </w:rPr>
              <w:t xml:space="preserve"> είναι πιο συγκεκριμένες και, τουλάχιστον, έχουν περισσότερο περιεχόμενο.</w:t>
            </w:r>
          </w:p>
        </w:tc>
        <w:tc>
          <w:tcPr>
            <w:tcW w:w="4094" w:type="dxa"/>
          </w:tcPr>
          <w:p w14:paraId="0ADC1578" w14:textId="66BB1223" w:rsidR="00040F01" w:rsidRPr="005F327E" w:rsidRDefault="00040F01" w:rsidP="00C334A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4E6E">
              <w:rPr>
                <w:rFonts w:ascii="Arial" w:hAnsi="Arial" w:cs="Arial"/>
                <w:color w:val="D9D9D9" w:themeColor="background1" w:themeShade="D9"/>
                <w:sz w:val="96"/>
                <w:szCs w:val="96"/>
              </w:rPr>
              <w:t>?</w:t>
            </w:r>
          </w:p>
        </w:tc>
      </w:tr>
      <w:tr w:rsidR="00040F01" w:rsidRPr="005F327E" w14:paraId="59C91C8A" w14:textId="77777777" w:rsidTr="00040F01">
        <w:trPr>
          <w:trHeight w:val="1970"/>
        </w:trPr>
        <w:tc>
          <w:tcPr>
            <w:tcW w:w="6658" w:type="dxa"/>
            <w:vAlign w:val="center"/>
          </w:tcPr>
          <w:p w14:paraId="390F375A" w14:textId="6B664928" w:rsidR="00040F01" w:rsidRPr="00040F01" w:rsidRDefault="00040F01" w:rsidP="00C334A3">
            <w:pPr>
              <w:rPr>
                <w:rFonts w:ascii="Arial" w:hAnsi="Arial" w:cs="Arial"/>
                <w:lang w:val="el-GR"/>
              </w:rPr>
            </w:pPr>
            <w:r w:rsidRPr="006245E2">
              <w:rPr>
                <w:rFonts w:ascii="Arial" w:hAnsi="Arial" w:cs="Arial"/>
                <w:lang w:val="el-GR"/>
              </w:rPr>
              <w:t>Η μετακίνηση φοιτητών και καθηγητών στην επαγγελματική εκπαίδευση ή κατάρτιση σε άλλο ίδρυμα εντός ή εκτός της χώρας τους για σπουδές ή διδασκαλία για περιορισμένο χρονικό διάστημα.</w:t>
            </w:r>
          </w:p>
        </w:tc>
        <w:tc>
          <w:tcPr>
            <w:tcW w:w="4094" w:type="dxa"/>
          </w:tcPr>
          <w:p w14:paraId="1474A420" w14:textId="31B3C566" w:rsidR="00040F01" w:rsidRPr="005F327E" w:rsidRDefault="00040F01" w:rsidP="00C334A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4E6E">
              <w:rPr>
                <w:rFonts w:ascii="Arial" w:hAnsi="Arial" w:cs="Arial"/>
                <w:color w:val="D9D9D9" w:themeColor="background1" w:themeShade="D9"/>
                <w:sz w:val="96"/>
                <w:szCs w:val="96"/>
              </w:rPr>
              <w:t>?</w:t>
            </w:r>
          </w:p>
        </w:tc>
      </w:tr>
    </w:tbl>
    <w:p w14:paraId="7670FC2A" w14:textId="5D0E53C4" w:rsidR="007D79D8" w:rsidRPr="00040F01" w:rsidRDefault="00040F0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Φύλλο εργασίας συμμετέχοντα</w:t>
      </w:r>
      <w:bookmarkStart w:id="0" w:name="_GoBack"/>
      <w:bookmarkEnd w:id="0"/>
    </w:p>
    <w:sectPr w:rsidR="007D79D8" w:rsidRPr="00040F01" w:rsidSect="005F3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7E"/>
    <w:rsid w:val="00040F01"/>
    <w:rsid w:val="00257D2B"/>
    <w:rsid w:val="00567D6F"/>
    <w:rsid w:val="005F327E"/>
    <w:rsid w:val="006245E2"/>
    <w:rsid w:val="007D79D8"/>
    <w:rsid w:val="00B37572"/>
    <w:rsid w:val="00C3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E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3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5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392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5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2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242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11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7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66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8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7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4354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96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32BDD-6FA8-4E1D-9DA3-BEDA2A90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Athena Knais</cp:lastModifiedBy>
  <cp:revision>2</cp:revision>
  <dcterms:created xsi:type="dcterms:W3CDTF">2018-07-09T12:18:00Z</dcterms:created>
  <dcterms:modified xsi:type="dcterms:W3CDTF">2018-07-09T12:18:00Z</dcterms:modified>
</cp:coreProperties>
</file>