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52" w:type="dxa"/>
        <w:tblLook w:val="04A0" w:firstRow="1" w:lastRow="0" w:firstColumn="1" w:lastColumn="0" w:noHBand="0" w:noVBand="1"/>
      </w:tblPr>
      <w:tblGrid>
        <w:gridCol w:w="6658"/>
        <w:gridCol w:w="4094"/>
      </w:tblGrid>
      <w:tr w:rsidR="005F327E" w14:paraId="0B2C1ADF" w14:textId="77777777" w:rsidTr="005F327E">
        <w:trPr>
          <w:trHeight w:val="1817"/>
        </w:trPr>
        <w:tc>
          <w:tcPr>
            <w:tcW w:w="6658" w:type="dxa"/>
            <w:vAlign w:val="center"/>
          </w:tcPr>
          <w:p w14:paraId="3604CD93" w14:textId="77777777" w:rsidR="005F327E" w:rsidRPr="005F327E" w:rsidRDefault="005F327E">
            <w:pPr>
              <w:rPr>
                <w:rFonts w:ascii="Arial" w:hAnsi="Arial" w:cs="Arial"/>
              </w:rPr>
            </w:pPr>
            <w:r w:rsidRPr="005F327E">
              <w:rPr>
                <w:rFonts w:ascii="Arial" w:hAnsi="Arial" w:cs="Arial"/>
              </w:rPr>
              <w:t xml:space="preserve">The standards by which members of a society define what is good or bad, holy or unholy, beautiful or ugly. They are assumptions that are widely shared within the society. </w:t>
            </w:r>
            <w:r w:rsidRPr="005F327E">
              <w:rPr>
                <w:rFonts w:ascii="Arial" w:hAnsi="Arial" w:cs="Arial"/>
              </w:rPr>
              <w:t xml:space="preserve">They </w:t>
            </w:r>
            <w:r w:rsidRPr="005F327E">
              <w:rPr>
                <w:rFonts w:ascii="Arial" w:hAnsi="Arial" w:cs="Arial"/>
              </w:rPr>
              <w:t>are a central aspect of the nonmaterial culture of a society and are important because they influence the behaviour of the members of a society</w:t>
            </w:r>
            <w:r>
              <w:rPr>
                <w:rFonts w:ascii="Arial" w:hAnsi="Arial" w:cs="Arial"/>
              </w:rPr>
              <w:t>.</w:t>
            </w:r>
          </w:p>
        </w:tc>
        <w:tc>
          <w:tcPr>
            <w:tcW w:w="4094" w:type="dxa"/>
            <w:vAlign w:val="center"/>
          </w:tcPr>
          <w:p w14:paraId="714F52E5" w14:textId="77777777" w:rsidR="005F327E" w:rsidRPr="005F327E" w:rsidRDefault="005F327E" w:rsidP="005F327E">
            <w:pPr>
              <w:jc w:val="center"/>
              <w:rPr>
                <w:rFonts w:ascii="Arial" w:hAnsi="Arial" w:cs="Arial"/>
                <w:sz w:val="36"/>
                <w:szCs w:val="36"/>
              </w:rPr>
            </w:pPr>
            <w:r w:rsidRPr="005F327E">
              <w:rPr>
                <w:rFonts w:ascii="Arial" w:hAnsi="Arial" w:cs="Arial"/>
                <w:sz w:val="36"/>
                <w:szCs w:val="36"/>
              </w:rPr>
              <w:t>Values</w:t>
            </w:r>
          </w:p>
        </w:tc>
      </w:tr>
      <w:tr w:rsidR="005F327E" w14:paraId="3C997B27" w14:textId="77777777" w:rsidTr="005F327E">
        <w:trPr>
          <w:trHeight w:val="1817"/>
        </w:trPr>
        <w:tc>
          <w:tcPr>
            <w:tcW w:w="6658" w:type="dxa"/>
            <w:vAlign w:val="center"/>
          </w:tcPr>
          <w:p w14:paraId="360FA445" w14:textId="77777777" w:rsidR="005F327E" w:rsidRPr="005F327E" w:rsidRDefault="005F327E">
            <w:pPr>
              <w:rPr>
                <w:rFonts w:ascii="Arial" w:hAnsi="Arial" w:cs="Arial"/>
              </w:rPr>
            </w:pPr>
            <w:r w:rsidRPr="005F327E">
              <w:rPr>
                <w:rFonts w:ascii="Arial" w:hAnsi="Arial" w:cs="Arial"/>
              </w:rPr>
              <w:t xml:space="preserve">A society’s rules of right and wrong behaviour— are another aspect of nonmaterial culture. </w:t>
            </w:r>
            <w:r w:rsidRPr="005F327E">
              <w:rPr>
                <w:rFonts w:ascii="Arial" w:hAnsi="Arial" w:cs="Arial"/>
              </w:rPr>
              <w:t xml:space="preserve">These </w:t>
            </w:r>
            <w:r w:rsidRPr="005F327E">
              <w:rPr>
                <w:rFonts w:ascii="Arial" w:hAnsi="Arial" w:cs="Arial"/>
              </w:rPr>
              <w:t>are shared rules or guidelines that define how people ought to behave under certain circumstances</w:t>
            </w:r>
            <w:r>
              <w:rPr>
                <w:rFonts w:ascii="Arial" w:hAnsi="Arial" w:cs="Arial"/>
              </w:rPr>
              <w:t>.</w:t>
            </w:r>
          </w:p>
        </w:tc>
        <w:tc>
          <w:tcPr>
            <w:tcW w:w="4094" w:type="dxa"/>
            <w:vAlign w:val="center"/>
          </w:tcPr>
          <w:p w14:paraId="111DBAF1" w14:textId="77777777" w:rsidR="005F327E" w:rsidRPr="005F327E" w:rsidRDefault="005F327E" w:rsidP="005F327E">
            <w:pPr>
              <w:jc w:val="center"/>
              <w:rPr>
                <w:rFonts w:ascii="Arial" w:hAnsi="Arial" w:cs="Arial"/>
                <w:sz w:val="36"/>
                <w:szCs w:val="36"/>
              </w:rPr>
            </w:pPr>
            <w:r w:rsidRPr="005F327E">
              <w:rPr>
                <w:rFonts w:ascii="Arial" w:hAnsi="Arial" w:cs="Arial"/>
                <w:sz w:val="36"/>
                <w:szCs w:val="36"/>
              </w:rPr>
              <w:t>Norms</w:t>
            </w:r>
          </w:p>
        </w:tc>
      </w:tr>
      <w:tr w:rsidR="005F327E" w14:paraId="734B8406" w14:textId="77777777" w:rsidTr="005F327E">
        <w:trPr>
          <w:trHeight w:val="1970"/>
        </w:trPr>
        <w:tc>
          <w:tcPr>
            <w:tcW w:w="6658" w:type="dxa"/>
            <w:vAlign w:val="center"/>
          </w:tcPr>
          <w:p w14:paraId="67166B92" w14:textId="77777777" w:rsidR="005F327E" w:rsidRPr="005F327E" w:rsidRDefault="005F327E">
            <w:pPr>
              <w:rPr>
                <w:rFonts w:ascii="Arial" w:hAnsi="Arial" w:cs="Arial"/>
              </w:rPr>
            </w:pPr>
            <w:r>
              <w:rPr>
                <w:rFonts w:ascii="Arial" w:hAnsi="Arial" w:cs="Arial"/>
              </w:rPr>
              <w:t>The</w:t>
            </w:r>
            <w:r w:rsidRPr="005F327E">
              <w:rPr>
                <w:rFonts w:ascii="Arial" w:hAnsi="Arial" w:cs="Arial"/>
              </w:rPr>
              <w:t xml:space="preserve"> ability to develop targeted knowledge, skills and attitudes that lead to visible behaviour and communication that are both effective and appropriate in intercultural interactions</w:t>
            </w:r>
            <w:r>
              <w:rPr>
                <w:rFonts w:ascii="Arial" w:hAnsi="Arial" w:cs="Arial"/>
              </w:rPr>
              <w:t>.</w:t>
            </w:r>
          </w:p>
        </w:tc>
        <w:tc>
          <w:tcPr>
            <w:tcW w:w="4094" w:type="dxa"/>
            <w:vAlign w:val="center"/>
          </w:tcPr>
          <w:p w14:paraId="6229A929" w14:textId="77777777" w:rsidR="005F327E" w:rsidRPr="005F327E" w:rsidRDefault="005F327E" w:rsidP="005F327E">
            <w:pPr>
              <w:jc w:val="center"/>
              <w:rPr>
                <w:rFonts w:ascii="Arial" w:hAnsi="Arial" w:cs="Arial"/>
                <w:sz w:val="36"/>
                <w:szCs w:val="36"/>
              </w:rPr>
            </w:pPr>
            <w:r>
              <w:rPr>
                <w:rFonts w:ascii="Arial" w:hAnsi="Arial" w:cs="Arial"/>
                <w:sz w:val="36"/>
                <w:szCs w:val="36"/>
              </w:rPr>
              <w:t>Intercultural competence</w:t>
            </w:r>
          </w:p>
        </w:tc>
      </w:tr>
      <w:tr w:rsidR="005F327E" w14:paraId="0E02F58A" w14:textId="77777777" w:rsidTr="005F327E">
        <w:trPr>
          <w:trHeight w:val="1817"/>
        </w:trPr>
        <w:tc>
          <w:tcPr>
            <w:tcW w:w="6658" w:type="dxa"/>
            <w:vAlign w:val="center"/>
          </w:tcPr>
          <w:p w14:paraId="3314DD3B" w14:textId="77777777" w:rsidR="005F327E" w:rsidRPr="005F327E" w:rsidRDefault="005F327E">
            <w:pPr>
              <w:rPr>
                <w:rFonts w:ascii="Arial" w:hAnsi="Arial" w:cs="Arial"/>
              </w:rPr>
            </w:pPr>
            <w:r w:rsidRPr="005F327E">
              <w:rPr>
                <w:rFonts w:ascii="Arial" w:hAnsi="Arial" w:cs="Arial"/>
              </w:rPr>
              <w:t>Skills required to communicate or share information, with people from other cultures and social groups and are not limited to verbal communication</w:t>
            </w:r>
            <w:r>
              <w:rPr>
                <w:rFonts w:ascii="Arial" w:hAnsi="Arial" w:cs="Arial"/>
              </w:rPr>
              <w:t>.</w:t>
            </w:r>
          </w:p>
        </w:tc>
        <w:tc>
          <w:tcPr>
            <w:tcW w:w="4094" w:type="dxa"/>
            <w:vAlign w:val="center"/>
          </w:tcPr>
          <w:p w14:paraId="4277EE6F" w14:textId="77777777" w:rsidR="005F327E" w:rsidRPr="005F327E" w:rsidRDefault="005F327E" w:rsidP="005F327E">
            <w:pPr>
              <w:jc w:val="center"/>
              <w:rPr>
                <w:rFonts w:ascii="Arial" w:hAnsi="Arial" w:cs="Arial"/>
                <w:sz w:val="36"/>
                <w:szCs w:val="36"/>
              </w:rPr>
            </w:pPr>
            <w:r w:rsidRPr="005F327E">
              <w:rPr>
                <w:rFonts w:ascii="Arial" w:hAnsi="Arial" w:cs="Arial"/>
                <w:sz w:val="36"/>
                <w:szCs w:val="36"/>
              </w:rPr>
              <w:t>Intercultural communication skills</w:t>
            </w:r>
          </w:p>
        </w:tc>
      </w:tr>
      <w:tr w:rsidR="005F327E" w14:paraId="0E74DF8C" w14:textId="77777777" w:rsidTr="005F327E">
        <w:trPr>
          <w:trHeight w:val="1817"/>
        </w:trPr>
        <w:tc>
          <w:tcPr>
            <w:tcW w:w="6658" w:type="dxa"/>
            <w:vAlign w:val="center"/>
          </w:tcPr>
          <w:p w14:paraId="2292611D" w14:textId="77777777" w:rsidR="005F327E" w:rsidRPr="005F327E" w:rsidRDefault="005F327E">
            <w:pPr>
              <w:rPr>
                <w:rFonts w:ascii="Arial" w:hAnsi="Arial" w:cs="Arial"/>
              </w:rPr>
            </w:pPr>
            <w:r>
              <w:rPr>
                <w:rFonts w:ascii="Arial" w:hAnsi="Arial" w:cs="Arial"/>
              </w:rPr>
              <w:t xml:space="preserve">A </w:t>
            </w:r>
            <w:r w:rsidRPr="005F327E">
              <w:rPr>
                <w:rFonts w:ascii="Arial" w:hAnsi="Arial" w:cs="Arial"/>
              </w:rPr>
              <w:t>complex whole which includes knowledge, beliefs, arts, morals, law, customs, and any other capabilities and habits acquired by [a human] as a member of society</w:t>
            </w:r>
          </w:p>
        </w:tc>
        <w:tc>
          <w:tcPr>
            <w:tcW w:w="4094" w:type="dxa"/>
            <w:vAlign w:val="center"/>
          </w:tcPr>
          <w:p w14:paraId="64A44EEE" w14:textId="77777777" w:rsidR="005F327E" w:rsidRPr="005F327E" w:rsidRDefault="005F327E" w:rsidP="005F327E">
            <w:pPr>
              <w:jc w:val="center"/>
              <w:rPr>
                <w:rFonts w:ascii="Arial" w:hAnsi="Arial" w:cs="Arial"/>
                <w:sz w:val="36"/>
                <w:szCs w:val="36"/>
              </w:rPr>
            </w:pPr>
            <w:r>
              <w:rPr>
                <w:rFonts w:ascii="Arial" w:hAnsi="Arial" w:cs="Arial"/>
                <w:sz w:val="36"/>
                <w:szCs w:val="36"/>
              </w:rPr>
              <w:t>Culture</w:t>
            </w:r>
          </w:p>
        </w:tc>
      </w:tr>
      <w:tr w:rsidR="005F327E" w14:paraId="5956954C" w14:textId="77777777" w:rsidTr="005F327E">
        <w:trPr>
          <w:trHeight w:val="1817"/>
        </w:trPr>
        <w:tc>
          <w:tcPr>
            <w:tcW w:w="6658" w:type="dxa"/>
            <w:vAlign w:val="center"/>
          </w:tcPr>
          <w:p w14:paraId="34B0C498" w14:textId="6E13BB5A" w:rsidR="005F327E" w:rsidRPr="005F327E" w:rsidRDefault="00567D6F">
            <w:pPr>
              <w:rPr>
                <w:rFonts w:ascii="Arial" w:hAnsi="Arial" w:cs="Arial"/>
              </w:rPr>
            </w:pPr>
            <w:r>
              <w:rPr>
                <w:rFonts w:ascii="Arial" w:hAnsi="Arial" w:cs="Arial"/>
              </w:rPr>
              <w:t>T</w:t>
            </w:r>
            <w:r w:rsidRPr="00567D6F">
              <w:rPr>
                <w:rFonts w:ascii="Arial" w:hAnsi="Arial" w:cs="Arial"/>
              </w:rPr>
              <w:t xml:space="preserve">he ability to evaluate critically and </w:t>
            </w:r>
            <w:proofErr w:type="gramStart"/>
            <w:r w:rsidRPr="00567D6F">
              <w:rPr>
                <w:rFonts w:ascii="Arial" w:hAnsi="Arial" w:cs="Arial"/>
              </w:rPr>
              <w:t>on the basis of</w:t>
            </w:r>
            <w:proofErr w:type="gramEnd"/>
            <w:r w:rsidRPr="00567D6F">
              <w:rPr>
                <w:rFonts w:ascii="Arial" w:hAnsi="Arial" w:cs="Arial"/>
              </w:rPr>
              <w:t xml:space="preserve"> explicit criteria perspectives, practices and products in one’s own and other cultures and countries”. It </w:t>
            </w:r>
            <w:r w:rsidRPr="00567D6F">
              <w:rPr>
                <w:rFonts w:ascii="Arial" w:hAnsi="Arial" w:cs="Arial"/>
                <w:lang w:val="en-US"/>
              </w:rPr>
              <w:t>is “a conscious understanding of the role culturally based forms, practices and frames of reference can have in intercultural communication, and an ability to put these conceptions into practice in a flexible and context specific manner in real time communication</w:t>
            </w:r>
          </w:p>
        </w:tc>
        <w:tc>
          <w:tcPr>
            <w:tcW w:w="4094" w:type="dxa"/>
            <w:vAlign w:val="center"/>
          </w:tcPr>
          <w:p w14:paraId="7C72C0AD" w14:textId="232698FE" w:rsidR="005F327E" w:rsidRPr="005F327E" w:rsidRDefault="00567D6F" w:rsidP="005F327E">
            <w:pPr>
              <w:jc w:val="center"/>
              <w:rPr>
                <w:rFonts w:ascii="Arial" w:hAnsi="Arial" w:cs="Arial"/>
                <w:sz w:val="36"/>
                <w:szCs w:val="36"/>
              </w:rPr>
            </w:pPr>
            <w:r>
              <w:rPr>
                <w:rFonts w:ascii="Arial" w:hAnsi="Arial" w:cs="Arial"/>
                <w:sz w:val="36"/>
                <w:szCs w:val="36"/>
              </w:rPr>
              <w:t>Cultural awareness</w:t>
            </w:r>
          </w:p>
        </w:tc>
      </w:tr>
      <w:tr w:rsidR="005F327E" w14:paraId="50D5485C" w14:textId="77777777" w:rsidTr="005F327E">
        <w:trPr>
          <w:trHeight w:val="1817"/>
        </w:trPr>
        <w:tc>
          <w:tcPr>
            <w:tcW w:w="6658" w:type="dxa"/>
            <w:vAlign w:val="center"/>
          </w:tcPr>
          <w:p w14:paraId="69AA668A" w14:textId="1D0CE7EC" w:rsidR="005F327E" w:rsidRPr="005F327E" w:rsidRDefault="00567D6F">
            <w:pPr>
              <w:rPr>
                <w:rFonts w:ascii="Arial" w:hAnsi="Arial" w:cs="Arial"/>
              </w:rPr>
            </w:pPr>
            <w:r w:rsidRPr="00567D6F">
              <w:rPr>
                <w:rFonts w:ascii="Arial" w:hAnsi="Arial" w:cs="Arial"/>
              </w:rPr>
              <w:t xml:space="preserve">Cultural conventions that concern true or false assumptions, including specific descriptions of the nature of the universe and humanity’s place in it. Values are generalized notions of what is good and bad; </w:t>
            </w:r>
            <w:r>
              <w:rPr>
                <w:rFonts w:ascii="Arial" w:hAnsi="Arial" w:cs="Arial"/>
              </w:rPr>
              <w:t>these</w:t>
            </w:r>
            <w:r w:rsidRPr="00567D6F">
              <w:rPr>
                <w:rFonts w:ascii="Arial" w:hAnsi="Arial" w:cs="Arial"/>
              </w:rPr>
              <w:t xml:space="preserve"> are more specific and, in form at least, have more content</w:t>
            </w:r>
            <w:r>
              <w:rPr>
                <w:rFonts w:ascii="Arial" w:hAnsi="Arial" w:cs="Arial"/>
              </w:rPr>
              <w:t>.</w:t>
            </w:r>
          </w:p>
        </w:tc>
        <w:tc>
          <w:tcPr>
            <w:tcW w:w="4094" w:type="dxa"/>
            <w:vAlign w:val="center"/>
          </w:tcPr>
          <w:p w14:paraId="492CA57B" w14:textId="0A61DC5F" w:rsidR="005F327E" w:rsidRPr="005F327E" w:rsidRDefault="00567D6F" w:rsidP="005F327E">
            <w:pPr>
              <w:jc w:val="center"/>
              <w:rPr>
                <w:rFonts w:ascii="Arial" w:hAnsi="Arial" w:cs="Arial"/>
                <w:sz w:val="36"/>
                <w:szCs w:val="36"/>
              </w:rPr>
            </w:pPr>
            <w:r>
              <w:rPr>
                <w:rFonts w:ascii="Arial" w:hAnsi="Arial" w:cs="Arial"/>
                <w:sz w:val="36"/>
                <w:szCs w:val="36"/>
              </w:rPr>
              <w:t>Beliefs</w:t>
            </w:r>
          </w:p>
        </w:tc>
      </w:tr>
      <w:tr w:rsidR="005F327E" w14:paraId="3DC0135E" w14:textId="77777777" w:rsidTr="005F327E">
        <w:trPr>
          <w:trHeight w:val="1970"/>
        </w:trPr>
        <w:tc>
          <w:tcPr>
            <w:tcW w:w="6658" w:type="dxa"/>
            <w:vAlign w:val="center"/>
          </w:tcPr>
          <w:p w14:paraId="2145C1BF" w14:textId="77B75FD8" w:rsidR="005F327E" w:rsidRPr="005F327E" w:rsidRDefault="00C334A3">
            <w:pPr>
              <w:rPr>
                <w:rFonts w:ascii="Arial" w:hAnsi="Arial" w:cs="Arial"/>
              </w:rPr>
            </w:pPr>
            <w:r>
              <w:rPr>
                <w:rFonts w:ascii="Arial" w:hAnsi="Arial" w:cs="Arial"/>
              </w:rPr>
              <w:t>T</w:t>
            </w:r>
            <w:r w:rsidRPr="00C334A3">
              <w:rPr>
                <w:rFonts w:ascii="Arial" w:hAnsi="Arial" w:cs="Arial"/>
              </w:rPr>
              <w:t>he movement of students and teachers in vocational education or training (VET) to another institution inside or outside their own country to study or teach for a limited time</w:t>
            </w:r>
            <w:r>
              <w:rPr>
                <w:rFonts w:ascii="Arial" w:hAnsi="Arial" w:cs="Arial"/>
              </w:rPr>
              <w:t>.</w:t>
            </w:r>
          </w:p>
        </w:tc>
        <w:tc>
          <w:tcPr>
            <w:tcW w:w="4094" w:type="dxa"/>
            <w:vAlign w:val="center"/>
          </w:tcPr>
          <w:p w14:paraId="0C268B71" w14:textId="608A7E9C" w:rsidR="005F327E" w:rsidRPr="005F327E" w:rsidRDefault="00567D6F" w:rsidP="005F327E">
            <w:pPr>
              <w:jc w:val="center"/>
              <w:rPr>
                <w:rFonts w:ascii="Arial" w:hAnsi="Arial" w:cs="Arial"/>
                <w:sz w:val="36"/>
                <w:szCs w:val="36"/>
              </w:rPr>
            </w:pPr>
            <w:r>
              <w:rPr>
                <w:rFonts w:ascii="Arial" w:hAnsi="Arial" w:cs="Arial"/>
                <w:sz w:val="36"/>
                <w:szCs w:val="36"/>
              </w:rPr>
              <w:t>Mobility</w:t>
            </w:r>
          </w:p>
        </w:tc>
      </w:tr>
    </w:tbl>
    <w:p w14:paraId="0CB3C229" w14:textId="6786BFA1" w:rsidR="00C334A3" w:rsidRDefault="00567D6F">
      <w:pPr>
        <w:rPr>
          <w:rFonts w:ascii="Arial" w:hAnsi="Arial" w:cs="Arial"/>
          <w:b/>
        </w:rPr>
      </w:pPr>
      <w:r w:rsidRPr="00567D6F">
        <w:rPr>
          <w:rFonts w:ascii="Arial" w:hAnsi="Arial" w:cs="Arial"/>
          <w:b/>
        </w:rPr>
        <w:t>Trainer’s answer sheet</w:t>
      </w:r>
    </w:p>
    <w:tbl>
      <w:tblPr>
        <w:tblStyle w:val="TableGrid"/>
        <w:tblW w:w="10752" w:type="dxa"/>
        <w:tblLook w:val="04A0" w:firstRow="1" w:lastRow="0" w:firstColumn="1" w:lastColumn="0" w:noHBand="0" w:noVBand="1"/>
      </w:tblPr>
      <w:tblGrid>
        <w:gridCol w:w="6658"/>
        <w:gridCol w:w="4094"/>
      </w:tblGrid>
      <w:tr w:rsidR="00C334A3" w:rsidRPr="005F327E" w14:paraId="33FB848F" w14:textId="77777777" w:rsidTr="00FB5013">
        <w:trPr>
          <w:trHeight w:val="1817"/>
        </w:trPr>
        <w:tc>
          <w:tcPr>
            <w:tcW w:w="6658" w:type="dxa"/>
            <w:vAlign w:val="center"/>
          </w:tcPr>
          <w:p w14:paraId="675B78E5" w14:textId="2BE315CA" w:rsidR="00C334A3" w:rsidRPr="005F327E" w:rsidRDefault="00C334A3" w:rsidP="00FB5013">
            <w:pPr>
              <w:rPr>
                <w:rFonts w:ascii="Arial" w:hAnsi="Arial" w:cs="Arial"/>
              </w:rPr>
            </w:pPr>
            <w:r>
              <w:rPr>
                <w:rFonts w:ascii="Arial" w:hAnsi="Arial" w:cs="Arial"/>
                <w:b/>
              </w:rPr>
              <w:lastRenderedPageBreak/>
              <w:br w:type="page"/>
            </w:r>
            <w:r w:rsidRPr="005F327E">
              <w:rPr>
                <w:rFonts w:ascii="Arial" w:hAnsi="Arial" w:cs="Arial"/>
              </w:rPr>
              <w:t>The standards by which members of a society define what is good or bad, holy or unholy, beautiful or ugly. They are assumptions that are widely shared within the society. They are a central aspect of the nonmaterial culture of a society and are important because they influence the behaviour of the members of a society</w:t>
            </w:r>
            <w:r>
              <w:rPr>
                <w:rFonts w:ascii="Arial" w:hAnsi="Arial" w:cs="Arial"/>
              </w:rPr>
              <w:t>.</w:t>
            </w:r>
          </w:p>
        </w:tc>
        <w:tc>
          <w:tcPr>
            <w:tcW w:w="4094" w:type="dxa"/>
            <w:vAlign w:val="center"/>
          </w:tcPr>
          <w:p w14:paraId="3B39D05E" w14:textId="664034D2" w:rsidR="00C334A3" w:rsidRPr="00C334A3" w:rsidRDefault="00C334A3" w:rsidP="00FB5013">
            <w:pPr>
              <w:jc w:val="center"/>
              <w:rPr>
                <w:rFonts w:ascii="Arial" w:hAnsi="Arial" w:cs="Arial"/>
                <w:sz w:val="96"/>
                <w:szCs w:val="96"/>
              </w:rPr>
            </w:pPr>
            <w:r w:rsidRPr="00C334A3">
              <w:rPr>
                <w:rFonts w:ascii="Arial" w:hAnsi="Arial" w:cs="Arial"/>
                <w:color w:val="D9D9D9" w:themeColor="background1" w:themeShade="D9"/>
                <w:sz w:val="96"/>
                <w:szCs w:val="96"/>
              </w:rPr>
              <w:t>?</w:t>
            </w:r>
            <w:bookmarkStart w:id="0" w:name="_GoBack"/>
            <w:bookmarkEnd w:id="0"/>
          </w:p>
        </w:tc>
      </w:tr>
      <w:tr w:rsidR="00C334A3" w:rsidRPr="005F327E" w14:paraId="78CA7FE8" w14:textId="77777777" w:rsidTr="00295FA2">
        <w:trPr>
          <w:trHeight w:val="1817"/>
        </w:trPr>
        <w:tc>
          <w:tcPr>
            <w:tcW w:w="6658" w:type="dxa"/>
            <w:vAlign w:val="center"/>
          </w:tcPr>
          <w:p w14:paraId="531936B1" w14:textId="77777777" w:rsidR="00C334A3" w:rsidRPr="005F327E" w:rsidRDefault="00C334A3" w:rsidP="00C334A3">
            <w:pPr>
              <w:rPr>
                <w:rFonts w:ascii="Arial" w:hAnsi="Arial" w:cs="Arial"/>
              </w:rPr>
            </w:pPr>
            <w:r w:rsidRPr="005F327E">
              <w:rPr>
                <w:rFonts w:ascii="Arial" w:hAnsi="Arial" w:cs="Arial"/>
              </w:rPr>
              <w:t>A society’s rules of right and wrong behaviour— are another aspect of nonmaterial culture. These are shared rules or guidelines that define how people ought to behave under certain circumstances</w:t>
            </w:r>
            <w:r>
              <w:rPr>
                <w:rFonts w:ascii="Arial" w:hAnsi="Arial" w:cs="Arial"/>
              </w:rPr>
              <w:t>.</w:t>
            </w:r>
          </w:p>
        </w:tc>
        <w:tc>
          <w:tcPr>
            <w:tcW w:w="4094" w:type="dxa"/>
          </w:tcPr>
          <w:p w14:paraId="09540EDA" w14:textId="15D38CA4" w:rsidR="00C334A3" w:rsidRPr="005F327E" w:rsidRDefault="00C334A3" w:rsidP="00C334A3">
            <w:pPr>
              <w:jc w:val="center"/>
              <w:rPr>
                <w:rFonts w:ascii="Arial" w:hAnsi="Arial" w:cs="Arial"/>
                <w:sz w:val="36"/>
                <w:szCs w:val="36"/>
              </w:rPr>
            </w:pPr>
            <w:r w:rsidRPr="006A4E6E">
              <w:rPr>
                <w:rFonts w:ascii="Arial" w:hAnsi="Arial" w:cs="Arial"/>
                <w:color w:val="D9D9D9" w:themeColor="background1" w:themeShade="D9"/>
                <w:sz w:val="96"/>
                <w:szCs w:val="96"/>
              </w:rPr>
              <w:t>?</w:t>
            </w:r>
          </w:p>
        </w:tc>
      </w:tr>
      <w:tr w:rsidR="00C334A3" w:rsidRPr="005F327E" w14:paraId="05C2E161" w14:textId="77777777" w:rsidTr="00295FA2">
        <w:trPr>
          <w:trHeight w:val="1970"/>
        </w:trPr>
        <w:tc>
          <w:tcPr>
            <w:tcW w:w="6658" w:type="dxa"/>
            <w:vAlign w:val="center"/>
          </w:tcPr>
          <w:p w14:paraId="0B99E8C3" w14:textId="77777777" w:rsidR="00C334A3" w:rsidRPr="005F327E" w:rsidRDefault="00C334A3" w:rsidP="00C334A3">
            <w:pPr>
              <w:rPr>
                <w:rFonts w:ascii="Arial" w:hAnsi="Arial" w:cs="Arial"/>
              </w:rPr>
            </w:pPr>
            <w:r>
              <w:rPr>
                <w:rFonts w:ascii="Arial" w:hAnsi="Arial" w:cs="Arial"/>
              </w:rPr>
              <w:t>The</w:t>
            </w:r>
            <w:r w:rsidRPr="005F327E">
              <w:rPr>
                <w:rFonts w:ascii="Arial" w:hAnsi="Arial" w:cs="Arial"/>
              </w:rPr>
              <w:t xml:space="preserve"> ability to develop targeted knowledge, skills and attitudes that lead to visible behaviour and communication that are both effective and appropriate in intercultural interactions</w:t>
            </w:r>
            <w:r>
              <w:rPr>
                <w:rFonts w:ascii="Arial" w:hAnsi="Arial" w:cs="Arial"/>
              </w:rPr>
              <w:t>.</w:t>
            </w:r>
          </w:p>
        </w:tc>
        <w:tc>
          <w:tcPr>
            <w:tcW w:w="4094" w:type="dxa"/>
          </w:tcPr>
          <w:p w14:paraId="2A832F86" w14:textId="6FC72CA4" w:rsidR="00C334A3" w:rsidRPr="005F327E" w:rsidRDefault="00C334A3" w:rsidP="00C334A3">
            <w:pPr>
              <w:jc w:val="center"/>
              <w:rPr>
                <w:rFonts w:ascii="Arial" w:hAnsi="Arial" w:cs="Arial"/>
                <w:sz w:val="36"/>
                <w:szCs w:val="36"/>
              </w:rPr>
            </w:pPr>
            <w:r w:rsidRPr="006A4E6E">
              <w:rPr>
                <w:rFonts w:ascii="Arial" w:hAnsi="Arial" w:cs="Arial"/>
                <w:color w:val="D9D9D9" w:themeColor="background1" w:themeShade="D9"/>
                <w:sz w:val="96"/>
                <w:szCs w:val="96"/>
              </w:rPr>
              <w:t>?</w:t>
            </w:r>
          </w:p>
        </w:tc>
      </w:tr>
      <w:tr w:rsidR="00C334A3" w:rsidRPr="005F327E" w14:paraId="41E8C436" w14:textId="77777777" w:rsidTr="00295FA2">
        <w:trPr>
          <w:trHeight w:val="1817"/>
        </w:trPr>
        <w:tc>
          <w:tcPr>
            <w:tcW w:w="6658" w:type="dxa"/>
            <w:vAlign w:val="center"/>
          </w:tcPr>
          <w:p w14:paraId="204CF479" w14:textId="77777777" w:rsidR="00C334A3" w:rsidRPr="005F327E" w:rsidRDefault="00C334A3" w:rsidP="00C334A3">
            <w:pPr>
              <w:rPr>
                <w:rFonts w:ascii="Arial" w:hAnsi="Arial" w:cs="Arial"/>
              </w:rPr>
            </w:pPr>
            <w:r w:rsidRPr="005F327E">
              <w:rPr>
                <w:rFonts w:ascii="Arial" w:hAnsi="Arial" w:cs="Arial"/>
              </w:rPr>
              <w:t>Skills required to communicate or share information, with people from other cultures and social groups and are not limited to verbal communication</w:t>
            </w:r>
            <w:r>
              <w:rPr>
                <w:rFonts w:ascii="Arial" w:hAnsi="Arial" w:cs="Arial"/>
              </w:rPr>
              <w:t>.</w:t>
            </w:r>
          </w:p>
        </w:tc>
        <w:tc>
          <w:tcPr>
            <w:tcW w:w="4094" w:type="dxa"/>
          </w:tcPr>
          <w:p w14:paraId="434B7C35" w14:textId="47089134" w:rsidR="00C334A3" w:rsidRPr="005F327E" w:rsidRDefault="00C334A3" w:rsidP="00C334A3">
            <w:pPr>
              <w:jc w:val="center"/>
              <w:rPr>
                <w:rFonts w:ascii="Arial" w:hAnsi="Arial" w:cs="Arial"/>
                <w:sz w:val="36"/>
                <w:szCs w:val="36"/>
              </w:rPr>
            </w:pPr>
            <w:r w:rsidRPr="006A4E6E">
              <w:rPr>
                <w:rFonts w:ascii="Arial" w:hAnsi="Arial" w:cs="Arial"/>
                <w:color w:val="D9D9D9" w:themeColor="background1" w:themeShade="D9"/>
                <w:sz w:val="96"/>
                <w:szCs w:val="96"/>
              </w:rPr>
              <w:t>?</w:t>
            </w:r>
          </w:p>
        </w:tc>
      </w:tr>
      <w:tr w:rsidR="00C334A3" w:rsidRPr="005F327E" w14:paraId="316D3BF9" w14:textId="77777777" w:rsidTr="00295FA2">
        <w:trPr>
          <w:trHeight w:val="1817"/>
        </w:trPr>
        <w:tc>
          <w:tcPr>
            <w:tcW w:w="6658" w:type="dxa"/>
            <w:vAlign w:val="center"/>
          </w:tcPr>
          <w:p w14:paraId="19BC25FC" w14:textId="77777777" w:rsidR="00C334A3" w:rsidRPr="005F327E" w:rsidRDefault="00C334A3" w:rsidP="00C334A3">
            <w:pPr>
              <w:rPr>
                <w:rFonts w:ascii="Arial" w:hAnsi="Arial" w:cs="Arial"/>
              </w:rPr>
            </w:pPr>
            <w:r>
              <w:rPr>
                <w:rFonts w:ascii="Arial" w:hAnsi="Arial" w:cs="Arial"/>
              </w:rPr>
              <w:t xml:space="preserve">A </w:t>
            </w:r>
            <w:r w:rsidRPr="005F327E">
              <w:rPr>
                <w:rFonts w:ascii="Arial" w:hAnsi="Arial" w:cs="Arial"/>
              </w:rPr>
              <w:t>complex whole which includes knowledge, beliefs, arts, morals, law, customs, and any other capabilities and habits acquired by [a human] as a member of society</w:t>
            </w:r>
          </w:p>
        </w:tc>
        <w:tc>
          <w:tcPr>
            <w:tcW w:w="4094" w:type="dxa"/>
          </w:tcPr>
          <w:p w14:paraId="6209EA45" w14:textId="2EB75B06" w:rsidR="00C334A3" w:rsidRPr="005F327E" w:rsidRDefault="00C334A3" w:rsidP="00C334A3">
            <w:pPr>
              <w:jc w:val="center"/>
              <w:rPr>
                <w:rFonts w:ascii="Arial" w:hAnsi="Arial" w:cs="Arial"/>
                <w:sz w:val="36"/>
                <w:szCs w:val="36"/>
              </w:rPr>
            </w:pPr>
            <w:r w:rsidRPr="006A4E6E">
              <w:rPr>
                <w:rFonts w:ascii="Arial" w:hAnsi="Arial" w:cs="Arial"/>
                <w:color w:val="D9D9D9" w:themeColor="background1" w:themeShade="D9"/>
                <w:sz w:val="96"/>
                <w:szCs w:val="96"/>
              </w:rPr>
              <w:t>?</w:t>
            </w:r>
          </w:p>
        </w:tc>
      </w:tr>
      <w:tr w:rsidR="00C334A3" w:rsidRPr="005F327E" w14:paraId="015E62AC" w14:textId="77777777" w:rsidTr="00295FA2">
        <w:trPr>
          <w:trHeight w:val="1817"/>
        </w:trPr>
        <w:tc>
          <w:tcPr>
            <w:tcW w:w="6658" w:type="dxa"/>
            <w:vAlign w:val="center"/>
          </w:tcPr>
          <w:p w14:paraId="46A2904E" w14:textId="77777777" w:rsidR="00C334A3" w:rsidRPr="005F327E" w:rsidRDefault="00C334A3" w:rsidP="00C334A3">
            <w:pPr>
              <w:rPr>
                <w:rFonts w:ascii="Arial" w:hAnsi="Arial" w:cs="Arial"/>
              </w:rPr>
            </w:pPr>
            <w:r>
              <w:rPr>
                <w:rFonts w:ascii="Arial" w:hAnsi="Arial" w:cs="Arial"/>
              </w:rPr>
              <w:t>T</w:t>
            </w:r>
            <w:r w:rsidRPr="00567D6F">
              <w:rPr>
                <w:rFonts w:ascii="Arial" w:hAnsi="Arial" w:cs="Arial"/>
              </w:rPr>
              <w:t xml:space="preserve">he ability to evaluate critically and </w:t>
            </w:r>
            <w:proofErr w:type="gramStart"/>
            <w:r w:rsidRPr="00567D6F">
              <w:rPr>
                <w:rFonts w:ascii="Arial" w:hAnsi="Arial" w:cs="Arial"/>
              </w:rPr>
              <w:t>on the basis of</w:t>
            </w:r>
            <w:proofErr w:type="gramEnd"/>
            <w:r w:rsidRPr="00567D6F">
              <w:rPr>
                <w:rFonts w:ascii="Arial" w:hAnsi="Arial" w:cs="Arial"/>
              </w:rPr>
              <w:t xml:space="preserve"> explicit criteria perspectives, practices and products in one’s own and other cultures and countries”. It </w:t>
            </w:r>
            <w:r w:rsidRPr="00567D6F">
              <w:rPr>
                <w:rFonts w:ascii="Arial" w:hAnsi="Arial" w:cs="Arial"/>
                <w:lang w:val="en-US"/>
              </w:rPr>
              <w:t>is “a conscious understanding of the role culturally based forms, practices and frames of reference can have in intercultural communication, and an ability to put these conceptions into practice in a flexible and context specific manner in real time communication</w:t>
            </w:r>
          </w:p>
        </w:tc>
        <w:tc>
          <w:tcPr>
            <w:tcW w:w="4094" w:type="dxa"/>
          </w:tcPr>
          <w:p w14:paraId="6586D9CC" w14:textId="4B2BB492" w:rsidR="00C334A3" w:rsidRPr="005F327E" w:rsidRDefault="00C334A3" w:rsidP="00C334A3">
            <w:pPr>
              <w:jc w:val="center"/>
              <w:rPr>
                <w:rFonts w:ascii="Arial" w:hAnsi="Arial" w:cs="Arial"/>
                <w:sz w:val="36"/>
                <w:szCs w:val="36"/>
              </w:rPr>
            </w:pPr>
            <w:r w:rsidRPr="006A4E6E">
              <w:rPr>
                <w:rFonts w:ascii="Arial" w:hAnsi="Arial" w:cs="Arial"/>
                <w:color w:val="D9D9D9" w:themeColor="background1" w:themeShade="D9"/>
                <w:sz w:val="96"/>
                <w:szCs w:val="96"/>
              </w:rPr>
              <w:t>?</w:t>
            </w:r>
          </w:p>
        </w:tc>
      </w:tr>
      <w:tr w:rsidR="00C334A3" w:rsidRPr="005F327E" w14:paraId="38305F18" w14:textId="77777777" w:rsidTr="00295FA2">
        <w:trPr>
          <w:trHeight w:val="1817"/>
        </w:trPr>
        <w:tc>
          <w:tcPr>
            <w:tcW w:w="6658" w:type="dxa"/>
            <w:vAlign w:val="center"/>
          </w:tcPr>
          <w:p w14:paraId="1CFC01C1" w14:textId="77777777" w:rsidR="00C334A3" w:rsidRPr="005F327E" w:rsidRDefault="00C334A3" w:rsidP="00C334A3">
            <w:pPr>
              <w:rPr>
                <w:rFonts w:ascii="Arial" w:hAnsi="Arial" w:cs="Arial"/>
              </w:rPr>
            </w:pPr>
            <w:r w:rsidRPr="00567D6F">
              <w:rPr>
                <w:rFonts w:ascii="Arial" w:hAnsi="Arial" w:cs="Arial"/>
              </w:rPr>
              <w:t xml:space="preserve">Cultural conventions that concern true or false assumptions, including specific descriptions of the nature of the universe and humanity’s place in it. Values are generalized notions of what is good and bad; </w:t>
            </w:r>
            <w:r>
              <w:rPr>
                <w:rFonts w:ascii="Arial" w:hAnsi="Arial" w:cs="Arial"/>
              </w:rPr>
              <w:t>these</w:t>
            </w:r>
            <w:r w:rsidRPr="00567D6F">
              <w:rPr>
                <w:rFonts w:ascii="Arial" w:hAnsi="Arial" w:cs="Arial"/>
              </w:rPr>
              <w:t xml:space="preserve"> are more specific and, in form at least, have more content</w:t>
            </w:r>
            <w:r>
              <w:rPr>
                <w:rFonts w:ascii="Arial" w:hAnsi="Arial" w:cs="Arial"/>
              </w:rPr>
              <w:t>.</w:t>
            </w:r>
          </w:p>
        </w:tc>
        <w:tc>
          <w:tcPr>
            <w:tcW w:w="4094" w:type="dxa"/>
          </w:tcPr>
          <w:p w14:paraId="0ADC1578" w14:textId="66BB1223" w:rsidR="00C334A3" w:rsidRPr="005F327E" w:rsidRDefault="00C334A3" w:rsidP="00C334A3">
            <w:pPr>
              <w:jc w:val="center"/>
              <w:rPr>
                <w:rFonts w:ascii="Arial" w:hAnsi="Arial" w:cs="Arial"/>
                <w:sz w:val="36"/>
                <w:szCs w:val="36"/>
              </w:rPr>
            </w:pPr>
            <w:r w:rsidRPr="006A4E6E">
              <w:rPr>
                <w:rFonts w:ascii="Arial" w:hAnsi="Arial" w:cs="Arial"/>
                <w:color w:val="D9D9D9" w:themeColor="background1" w:themeShade="D9"/>
                <w:sz w:val="96"/>
                <w:szCs w:val="96"/>
              </w:rPr>
              <w:t>?</w:t>
            </w:r>
          </w:p>
        </w:tc>
      </w:tr>
      <w:tr w:rsidR="00C334A3" w:rsidRPr="005F327E" w14:paraId="59C91C8A" w14:textId="77777777" w:rsidTr="00295FA2">
        <w:trPr>
          <w:trHeight w:val="1970"/>
        </w:trPr>
        <w:tc>
          <w:tcPr>
            <w:tcW w:w="6658" w:type="dxa"/>
            <w:vAlign w:val="center"/>
          </w:tcPr>
          <w:p w14:paraId="32BCEA48" w14:textId="77777777" w:rsidR="00C334A3" w:rsidRPr="005F327E" w:rsidRDefault="00C334A3" w:rsidP="00C334A3">
            <w:pPr>
              <w:rPr>
                <w:rFonts w:ascii="Arial" w:hAnsi="Arial" w:cs="Arial"/>
              </w:rPr>
            </w:pPr>
            <w:r>
              <w:rPr>
                <w:rFonts w:ascii="Arial" w:hAnsi="Arial" w:cs="Arial"/>
              </w:rPr>
              <w:t>T</w:t>
            </w:r>
            <w:r w:rsidRPr="00C334A3">
              <w:rPr>
                <w:rFonts w:ascii="Arial" w:hAnsi="Arial" w:cs="Arial"/>
              </w:rPr>
              <w:t>he movement of students and teachers in vocational education or training (VET) to another institution inside or outside their own country to study or teach for a limited time</w:t>
            </w:r>
            <w:r>
              <w:rPr>
                <w:rFonts w:ascii="Arial" w:hAnsi="Arial" w:cs="Arial"/>
              </w:rPr>
              <w:t>.</w:t>
            </w:r>
          </w:p>
        </w:tc>
        <w:tc>
          <w:tcPr>
            <w:tcW w:w="4094" w:type="dxa"/>
          </w:tcPr>
          <w:p w14:paraId="1474A420" w14:textId="31B3C566" w:rsidR="00C334A3" w:rsidRPr="005F327E" w:rsidRDefault="00C334A3" w:rsidP="00C334A3">
            <w:pPr>
              <w:jc w:val="center"/>
              <w:rPr>
                <w:rFonts w:ascii="Arial" w:hAnsi="Arial" w:cs="Arial"/>
                <w:sz w:val="36"/>
                <w:szCs w:val="36"/>
              </w:rPr>
            </w:pPr>
            <w:r w:rsidRPr="006A4E6E">
              <w:rPr>
                <w:rFonts w:ascii="Arial" w:hAnsi="Arial" w:cs="Arial"/>
                <w:color w:val="D9D9D9" w:themeColor="background1" w:themeShade="D9"/>
                <w:sz w:val="96"/>
                <w:szCs w:val="96"/>
              </w:rPr>
              <w:t>?</w:t>
            </w:r>
          </w:p>
        </w:tc>
      </w:tr>
    </w:tbl>
    <w:p w14:paraId="7670FC2A" w14:textId="24549CD7" w:rsidR="007D79D8" w:rsidRPr="00567D6F" w:rsidRDefault="00C334A3">
      <w:pPr>
        <w:rPr>
          <w:rFonts w:ascii="Arial" w:hAnsi="Arial" w:cs="Arial"/>
          <w:b/>
        </w:rPr>
      </w:pPr>
      <w:r>
        <w:rPr>
          <w:rFonts w:ascii="Arial" w:hAnsi="Arial" w:cs="Arial"/>
          <w:b/>
        </w:rPr>
        <w:t>Participant sheet</w:t>
      </w:r>
    </w:p>
    <w:sectPr w:rsidR="007D79D8" w:rsidRPr="00567D6F" w:rsidSect="005F32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27E"/>
    <w:rsid w:val="00567D6F"/>
    <w:rsid w:val="005F327E"/>
    <w:rsid w:val="007D79D8"/>
    <w:rsid w:val="00B37572"/>
    <w:rsid w:val="00C33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1E85C"/>
  <w15:chartTrackingRefBased/>
  <w15:docId w15:val="{39FABB06-09F6-43F6-83F8-76DC4860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3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29C4B-1E9C-403D-8244-D99B30640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Smith</dc:creator>
  <cp:keywords/>
  <dc:description/>
  <cp:lastModifiedBy>Graham Smith</cp:lastModifiedBy>
  <cp:revision>2</cp:revision>
  <dcterms:created xsi:type="dcterms:W3CDTF">2017-10-31T19:41:00Z</dcterms:created>
  <dcterms:modified xsi:type="dcterms:W3CDTF">2017-10-31T20:19:00Z</dcterms:modified>
</cp:coreProperties>
</file>